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3623" w14:textId="77777777" w:rsidR="00A85FE1" w:rsidRPr="00C01A07" w:rsidRDefault="00A85FE1" w:rsidP="00A85FE1">
      <w:pPr>
        <w:tabs>
          <w:tab w:val="right" w:pos="9360"/>
        </w:tabs>
        <w:spacing w:after="0" w:line="240" w:lineRule="auto"/>
        <w:jc w:val="right"/>
        <w:rPr>
          <w:rFonts w:ascii="Verdana" w:hAnsi="Verdana" w:cs="Verdana"/>
          <w:b/>
          <w:sz w:val="18"/>
          <w:szCs w:val="18"/>
        </w:rPr>
      </w:pPr>
      <w:r w:rsidRPr="00C01A07">
        <w:rPr>
          <w:rFonts w:ascii="Verdana" w:hAnsi="Verdana" w:cs="Verdana"/>
          <w:b/>
          <w:sz w:val="18"/>
          <w:szCs w:val="18"/>
        </w:rPr>
        <w:t>Press contact:</w:t>
      </w:r>
    </w:p>
    <w:p w14:paraId="6D33DC77" w14:textId="30B40F1E" w:rsidR="00A85FE1" w:rsidRPr="00C01A07" w:rsidRDefault="00C40DE8" w:rsidP="00A85FE1">
      <w:pPr>
        <w:spacing w:after="0" w:line="240" w:lineRule="auto"/>
        <w:jc w:val="right"/>
        <w:rPr>
          <w:rFonts w:ascii="Verdana" w:hAnsi="Verdana" w:cstheme="majorHAnsi"/>
          <w:i/>
          <w:sz w:val="18"/>
          <w:szCs w:val="18"/>
        </w:rPr>
      </w:pPr>
      <w:r>
        <w:rPr>
          <w:rFonts w:ascii="Verdana" w:hAnsi="Verdana" w:cstheme="majorHAnsi"/>
          <w:i/>
          <w:sz w:val="18"/>
          <w:szCs w:val="18"/>
        </w:rPr>
        <w:t>Abby Evans</w:t>
      </w:r>
    </w:p>
    <w:p w14:paraId="54DC8E13" w14:textId="06B4B21E" w:rsidR="00A85FE1" w:rsidRDefault="00A85FE1" w:rsidP="00A85FE1">
      <w:pPr>
        <w:pStyle w:val="BodyText2"/>
        <w:jc w:val="right"/>
        <w:rPr>
          <w:rFonts w:ascii="Verdana" w:eastAsiaTheme="minorHAnsi" w:hAnsi="Verdana" w:cstheme="majorHAnsi"/>
          <w:b w:val="0"/>
          <w:i/>
          <w:color w:val="auto"/>
          <w:sz w:val="18"/>
          <w:szCs w:val="18"/>
        </w:rPr>
      </w:pPr>
      <w:r w:rsidRPr="00A85FE1">
        <w:rPr>
          <w:rFonts w:ascii="Verdana" w:eastAsiaTheme="minorHAnsi" w:hAnsi="Verdana" w:cstheme="majorHAnsi"/>
          <w:b w:val="0"/>
          <w:i/>
          <w:color w:val="auto"/>
          <w:sz w:val="18"/>
          <w:szCs w:val="18"/>
        </w:rPr>
        <w:t>Tel.:</w:t>
      </w:r>
      <w:r w:rsidR="00C40DE8">
        <w:rPr>
          <w:rFonts w:ascii="Verdana" w:eastAsiaTheme="minorHAnsi" w:hAnsi="Verdana" w:cstheme="majorHAnsi"/>
          <w:b w:val="0"/>
          <w:i/>
          <w:color w:val="auto"/>
          <w:sz w:val="18"/>
          <w:szCs w:val="18"/>
        </w:rPr>
        <w:t>775-560-7175</w:t>
      </w:r>
    </w:p>
    <w:p w14:paraId="3257E4FD" w14:textId="5D21CF8F" w:rsidR="00A85FE1" w:rsidRPr="00C01A07" w:rsidRDefault="00A85FE1" w:rsidP="00A85FE1">
      <w:pPr>
        <w:pStyle w:val="BodyText2"/>
        <w:jc w:val="right"/>
        <w:rPr>
          <w:rFonts w:ascii="Verdana" w:hAnsi="Verdana" w:cstheme="majorHAnsi"/>
          <w:b w:val="0"/>
          <w:i/>
          <w:sz w:val="18"/>
          <w:szCs w:val="18"/>
        </w:rPr>
      </w:pPr>
      <w:r w:rsidRPr="00C01A07">
        <w:rPr>
          <w:rFonts w:ascii="Verdana" w:hAnsi="Verdana" w:cstheme="majorHAnsi"/>
          <w:b w:val="0"/>
          <w:i/>
          <w:sz w:val="18"/>
          <w:szCs w:val="18"/>
        </w:rPr>
        <w:t xml:space="preserve">Email: </w:t>
      </w:r>
      <w:hyperlink r:id="rId11" w:history="1">
        <w:r w:rsidR="00C40DE8">
          <w:rPr>
            <w:rStyle w:val="Hyperlink"/>
            <w:rFonts w:ascii="Verdana" w:hAnsi="Verdana" w:cstheme="majorHAnsi"/>
            <w:b w:val="0"/>
            <w:i/>
            <w:sz w:val="18"/>
            <w:szCs w:val="18"/>
          </w:rPr>
          <w:t>abby.evans@capgemini.com</w:t>
        </w:r>
      </w:hyperlink>
    </w:p>
    <w:p w14:paraId="1101CCDC" w14:textId="77777777" w:rsidR="004E4104" w:rsidRPr="00C206C4" w:rsidRDefault="004E4104" w:rsidP="00F9135C">
      <w:pPr>
        <w:spacing w:beforeLines="26" w:before="62" w:line="312" w:lineRule="auto"/>
        <w:rPr>
          <w:rFonts w:ascii="Verdana" w:hAnsi="Verdana" w:cs="Arial"/>
          <w:b/>
          <w:lang w:val="en-US"/>
        </w:rPr>
      </w:pPr>
    </w:p>
    <w:p w14:paraId="6EEAD872" w14:textId="3AC2BB40" w:rsidR="007E63CF" w:rsidRDefault="003C3B98" w:rsidP="00A77326">
      <w:pPr>
        <w:spacing w:beforeLines="26" w:before="62" w:line="276" w:lineRule="auto"/>
        <w:jc w:val="center"/>
        <w:rPr>
          <w:rFonts w:ascii="Verdana" w:hAnsi="Verdana" w:cs="Arial"/>
          <w:b/>
        </w:rPr>
      </w:pPr>
      <w:bookmarkStart w:id="0" w:name="_Hlk22899040"/>
      <w:r w:rsidRPr="003C3B98">
        <w:rPr>
          <w:rFonts w:ascii="Verdana" w:hAnsi="Verdana" w:cs="Arial"/>
          <w:b/>
        </w:rPr>
        <w:t xml:space="preserve">Capgemini’s World Energy Markets Observatory report 2019: </w:t>
      </w:r>
      <w:r w:rsidR="00F841C8">
        <w:rPr>
          <w:rFonts w:ascii="Verdana" w:hAnsi="Verdana" w:cs="Arial"/>
          <w:b/>
        </w:rPr>
        <w:t>C</w:t>
      </w:r>
      <w:r w:rsidR="00F609ED">
        <w:rPr>
          <w:rFonts w:ascii="Verdana" w:hAnsi="Verdana" w:cs="Arial"/>
          <w:b/>
        </w:rPr>
        <w:t xml:space="preserve">limate goals </w:t>
      </w:r>
      <w:r w:rsidR="00F841C8">
        <w:rPr>
          <w:rFonts w:ascii="Verdana" w:hAnsi="Verdana" w:cs="Arial"/>
          <w:b/>
        </w:rPr>
        <w:t>at risk</w:t>
      </w:r>
      <w:r w:rsidR="00F609ED">
        <w:rPr>
          <w:rFonts w:ascii="Verdana" w:hAnsi="Verdana" w:cs="Arial"/>
          <w:b/>
        </w:rPr>
        <w:t xml:space="preserve"> as </w:t>
      </w:r>
      <w:r w:rsidR="00F841C8">
        <w:rPr>
          <w:rFonts w:ascii="Verdana" w:hAnsi="Verdana" w:cs="Arial"/>
          <w:b/>
        </w:rPr>
        <w:t>glo</w:t>
      </w:r>
      <w:r w:rsidR="00C47304">
        <w:rPr>
          <w:rFonts w:ascii="Verdana" w:hAnsi="Verdana" w:cs="Arial"/>
          <w:b/>
        </w:rPr>
        <w:t xml:space="preserve">bal </w:t>
      </w:r>
      <w:r w:rsidR="00F609ED">
        <w:rPr>
          <w:rFonts w:ascii="Verdana" w:hAnsi="Verdana" w:cs="Arial"/>
          <w:b/>
        </w:rPr>
        <w:t>energy demand rises</w:t>
      </w:r>
    </w:p>
    <w:p w14:paraId="5EEA335C" w14:textId="77777777" w:rsidR="006475D8" w:rsidRDefault="006475D8" w:rsidP="006475D8">
      <w:pPr>
        <w:spacing w:beforeLines="26" w:before="62" w:line="276" w:lineRule="auto"/>
        <w:jc w:val="center"/>
        <w:rPr>
          <w:rFonts w:ascii="Verdana" w:hAnsi="Verdana" w:cs="Arial"/>
          <w:b/>
          <w:i/>
          <w:sz w:val="18"/>
          <w:szCs w:val="20"/>
        </w:rPr>
      </w:pPr>
    </w:p>
    <w:p w14:paraId="686474E3" w14:textId="77777777" w:rsidR="00EF15A5" w:rsidRPr="00EF15A5" w:rsidRDefault="00EF15A5" w:rsidP="00EF15A5">
      <w:pPr>
        <w:numPr>
          <w:ilvl w:val="0"/>
          <w:numId w:val="4"/>
        </w:numPr>
        <w:spacing w:after="200" w:line="276" w:lineRule="auto"/>
        <w:contextualSpacing/>
        <w:rPr>
          <w:rFonts w:ascii="Verdana" w:eastAsia="Times New Roman" w:hAnsi="Verdana" w:cs="Times New Roman"/>
          <w:b/>
          <w:iCs/>
          <w:sz w:val="20"/>
          <w:szCs w:val="20"/>
          <w:lang w:eastAsia="en-GB"/>
        </w:rPr>
      </w:pPr>
      <w:r w:rsidRPr="00EF15A5">
        <w:rPr>
          <w:rFonts w:ascii="Verdana" w:eastAsia="Times New Roman" w:hAnsi="Verdana" w:cs="Times New Roman"/>
          <w:b/>
          <w:iCs/>
          <w:kern w:val="1"/>
          <w:sz w:val="20"/>
          <w:szCs w:val="20"/>
          <w:lang w:eastAsia="en-GB"/>
        </w:rPr>
        <w:t>Climate change global objecti</w:t>
      </w:r>
      <w:bookmarkStart w:id="1" w:name="_GoBack"/>
      <w:bookmarkEnd w:id="1"/>
      <w:r w:rsidRPr="00EF15A5">
        <w:rPr>
          <w:rFonts w:ascii="Verdana" w:eastAsia="Times New Roman" w:hAnsi="Verdana" w:cs="Times New Roman"/>
          <w:b/>
          <w:iCs/>
          <w:kern w:val="1"/>
          <w:sz w:val="20"/>
          <w:szCs w:val="20"/>
          <w:lang w:eastAsia="en-GB"/>
        </w:rPr>
        <w:t>ves for 2050 are under threat</w:t>
      </w:r>
    </w:p>
    <w:p w14:paraId="7F9ADC3C" w14:textId="77777777" w:rsidR="00F47C27" w:rsidRDefault="00EF15A5" w:rsidP="00EA28DF">
      <w:pPr>
        <w:numPr>
          <w:ilvl w:val="0"/>
          <w:numId w:val="4"/>
        </w:numPr>
        <w:spacing w:after="200" w:line="276" w:lineRule="auto"/>
        <w:contextualSpacing/>
        <w:jc w:val="both"/>
        <w:rPr>
          <w:rFonts w:ascii="Verdana" w:eastAsia="Times New Roman" w:hAnsi="Verdana" w:cs="Times New Roman"/>
          <w:b/>
          <w:iCs/>
          <w:sz w:val="20"/>
          <w:szCs w:val="20"/>
          <w:lang w:eastAsia="en-GB"/>
        </w:rPr>
      </w:pPr>
      <w:r w:rsidRPr="00F47C27">
        <w:rPr>
          <w:rFonts w:ascii="Verdana" w:eastAsia="Times New Roman" w:hAnsi="Verdana" w:cs="Times New Roman"/>
          <w:b/>
          <w:iCs/>
          <w:sz w:val="20"/>
          <w:szCs w:val="20"/>
          <w:lang w:eastAsia="en-GB"/>
        </w:rPr>
        <w:t>Geopolitical tensions and energy matters are strongly interrelated</w:t>
      </w:r>
    </w:p>
    <w:p w14:paraId="50597F6A" w14:textId="3C5CA84C" w:rsidR="00EF15A5" w:rsidRPr="00F47C27" w:rsidRDefault="00F47C27" w:rsidP="00EA28DF">
      <w:pPr>
        <w:numPr>
          <w:ilvl w:val="0"/>
          <w:numId w:val="4"/>
        </w:numPr>
        <w:spacing w:after="200" w:line="276" w:lineRule="auto"/>
        <w:contextualSpacing/>
        <w:jc w:val="both"/>
        <w:rPr>
          <w:rFonts w:ascii="Verdana" w:eastAsia="Times New Roman" w:hAnsi="Verdana" w:cs="Times New Roman"/>
          <w:b/>
          <w:iCs/>
          <w:sz w:val="20"/>
          <w:szCs w:val="20"/>
          <w:lang w:eastAsia="en-GB"/>
        </w:rPr>
      </w:pPr>
      <w:r w:rsidRPr="00F47C27">
        <w:rPr>
          <w:rFonts w:ascii="Verdana" w:eastAsia="Times New Roman" w:hAnsi="Verdana" w:cs="Times New Roman"/>
          <w:b/>
          <w:iCs/>
          <w:kern w:val="1"/>
          <w:sz w:val="20"/>
          <w:szCs w:val="20"/>
          <w:lang w:eastAsia="en-GB"/>
        </w:rPr>
        <w:t xml:space="preserve">Renewables remain the fastest-growing segment and significant transformation will be </w:t>
      </w:r>
      <w:proofErr w:type="spellStart"/>
      <w:r w:rsidRPr="00F47C27">
        <w:rPr>
          <w:rFonts w:ascii="Verdana" w:eastAsia="Times New Roman" w:hAnsi="Verdana" w:cs="Times New Roman"/>
          <w:b/>
          <w:iCs/>
          <w:kern w:val="1"/>
          <w:sz w:val="20"/>
          <w:szCs w:val="20"/>
          <w:lang w:eastAsia="en-GB"/>
        </w:rPr>
        <w:t>fueled</w:t>
      </w:r>
      <w:proofErr w:type="spellEnd"/>
      <w:r w:rsidRPr="00F47C27">
        <w:rPr>
          <w:rFonts w:ascii="Verdana" w:eastAsia="Times New Roman" w:hAnsi="Verdana" w:cs="Arial"/>
          <w:b/>
          <w:iCs/>
          <w:sz w:val="20"/>
          <w:szCs w:val="20"/>
          <w:lang w:eastAsia="en-GB"/>
        </w:rPr>
        <w:t xml:space="preserve"> by technology and digital combining</w:t>
      </w:r>
      <w:r w:rsidR="00D803CD">
        <w:rPr>
          <w:rFonts w:ascii="Verdana" w:eastAsia="Times New Roman" w:hAnsi="Verdana" w:cs="Arial"/>
          <w:b/>
          <w:iCs/>
          <w:sz w:val="20"/>
          <w:szCs w:val="20"/>
          <w:lang w:eastAsia="en-GB"/>
        </w:rPr>
        <w:t xml:space="preserve"> by 2040</w:t>
      </w:r>
    </w:p>
    <w:p w14:paraId="6995F8A0" w14:textId="32C8FBDC" w:rsidR="00293265" w:rsidRPr="006E6B1A" w:rsidRDefault="00293265" w:rsidP="00293265">
      <w:pPr>
        <w:numPr>
          <w:ilvl w:val="0"/>
          <w:numId w:val="4"/>
        </w:numPr>
        <w:spacing w:after="200" w:line="276" w:lineRule="auto"/>
        <w:contextualSpacing/>
        <w:rPr>
          <w:rFonts w:ascii="Verdana" w:eastAsia="Times New Roman" w:hAnsi="Verdana" w:cs="Arial"/>
          <w:b/>
          <w:iCs/>
          <w:sz w:val="20"/>
          <w:szCs w:val="20"/>
          <w:lang w:val="en-US" w:eastAsia="en-GB"/>
        </w:rPr>
      </w:pPr>
      <w:r w:rsidRPr="00293265">
        <w:rPr>
          <w:rFonts w:ascii="Verdana" w:eastAsia="Times New Roman" w:hAnsi="Verdana" w:cs="Arial"/>
          <w:b/>
          <w:iCs/>
          <w:sz w:val="20"/>
          <w:szCs w:val="20"/>
          <w:lang w:val="en-US" w:eastAsia="en-GB"/>
        </w:rPr>
        <w:t>US</w:t>
      </w:r>
      <w:r>
        <w:rPr>
          <w:rFonts w:ascii="Verdana" w:eastAsia="Times New Roman" w:hAnsi="Verdana" w:cs="Arial"/>
          <w:b/>
          <w:iCs/>
          <w:sz w:val="20"/>
          <w:szCs w:val="20"/>
          <w:lang w:val="en-US" w:eastAsia="en-GB"/>
        </w:rPr>
        <w:t xml:space="preserve"> </w:t>
      </w:r>
      <w:r w:rsidRPr="00293265">
        <w:rPr>
          <w:rFonts w:ascii="Verdana" w:eastAsia="Times New Roman" w:hAnsi="Verdana" w:cs="Arial"/>
          <w:b/>
          <w:iCs/>
          <w:sz w:val="20"/>
          <w:szCs w:val="20"/>
          <w:lang w:val="en-US" w:eastAsia="en-GB"/>
        </w:rPr>
        <w:t xml:space="preserve">was the second largest market for clean energy investment, at $64 billion </w:t>
      </w:r>
      <w:r>
        <w:rPr>
          <w:rFonts w:ascii="Verdana" w:eastAsia="Times New Roman" w:hAnsi="Verdana" w:cs="Arial"/>
          <w:b/>
          <w:iCs/>
          <w:sz w:val="20"/>
          <w:szCs w:val="20"/>
          <w:lang w:val="en-US" w:eastAsia="en-GB"/>
        </w:rPr>
        <w:t xml:space="preserve">in </w:t>
      </w:r>
      <w:r w:rsidRPr="00293265">
        <w:rPr>
          <w:rFonts w:ascii="Verdana" w:eastAsia="Times New Roman" w:hAnsi="Verdana" w:cs="Arial"/>
          <w:b/>
          <w:iCs/>
          <w:sz w:val="20"/>
          <w:szCs w:val="20"/>
          <w:lang w:val="en-US" w:eastAsia="en-GB"/>
        </w:rPr>
        <w:t>2018</w:t>
      </w:r>
    </w:p>
    <w:p w14:paraId="60851AC1" w14:textId="77777777" w:rsidR="00F47C27" w:rsidRPr="00F47C27" w:rsidRDefault="00F47C27" w:rsidP="00F47C27">
      <w:pPr>
        <w:spacing w:after="200" w:line="276" w:lineRule="auto"/>
        <w:ind w:left="720"/>
        <w:contextualSpacing/>
        <w:rPr>
          <w:rFonts w:ascii="Verdana" w:hAnsi="Verdana" w:cs="Arial"/>
          <w:b/>
          <w:sz w:val="18"/>
          <w:szCs w:val="18"/>
        </w:rPr>
      </w:pPr>
    </w:p>
    <w:p w14:paraId="021204B4" w14:textId="5C444F47" w:rsidR="00A623A8" w:rsidRPr="00EF15A5" w:rsidRDefault="00C40DE8" w:rsidP="006E529E">
      <w:pPr>
        <w:spacing w:after="200" w:line="312" w:lineRule="auto"/>
        <w:contextualSpacing/>
        <w:jc w:val="both"/>
        <w:rPr>
          <w:rFonts w:ascii="Verdana" w:eastAsia="Times New Roman" w:hAnsi="Verdana" w:cs="Times New Roman"/>
          <w:b/>
          <w:iCs/>
          <w:sz w:val="20"/>
          <w:szCs w:val="20"/>
          <w:lang w:eastAsia="en-GB"/>
        </w:rPr>
      </w:pPr>
      <w:r>
        <w:rPr>
          <w:rFonts w:ascii="Verdana" w:hAnsi="Verdana" w:cs="Arial"/>
          <w:b/>
          <w:sz w:val="18"/>
          <w:szCs w:val="18"/>
        </w:rPr>
        <w:t>New York</w:t>
      </w:r>
      <w:r w:rsidR="004E4104" w:rsidRPr="00EF15A5">
        <w:rPr>
          <w:rFonts w:ascii="Verdana" w:hAnsi="Verdana" w:cs="Arial"/>
          <w:b/>
          <w:sz w:val="18"/>
          <w:szCs w:val="18"/>
        </w:rPr>
        <w:t xml:space="preserve">, </w:t>
      </w:r>
      <w:r w:rsidR="00F841C8" w:rsidRPr="00EF15A5">
        <w:rPr>
          <w:rFonts w:ascii="Verdana" w:hAnsi="Verdana" w:cs="Arial"/>
          <w:b/>
          <w:sz w:val="18"/>
          <w:szCs w:val="18"/>
        </w:rPr>
        <w:t>November 5</w:t>
      </w:r>
      <w:r w:rsidR="004E4104" w:rsidRPr="00EF15A5">
        <w:rPr>
          <w:rFonts w:ascii="Verdana" w:hAnsi="Verdana" w:cs="Arial"/>
          <w:b/>
          <w:sz w:val="18"/>
          <w:szCs w:val="18"/>
        </w:rPr>
        <w:t>, 201</w:t>
      </w:r>
      <w:r w:rsidR="009000CF" w:rsidRPr="00EF15A5">
        <w:rPr>
          <w:rFonts w:ascii="Verdana" w:hAnsi="Verdana" w:cs="Arial"/>
          <w:b/>
          <w:sz w:val="18"/>
          <w:szCs w:val="18"/>
        </w:rPr>
        <w:t>9</w:t>
      </w:r>
      <w:r w:rsidR="004E4104" w:rsidRPr="00EF15A5">
        <w:rPr>
          <w:rFonts w:ascii="Verdana" w:hAnsi="Verdana" w:cs="Arial"/>
          <w:b/>
          <w:sz w:val="18"/>
          <w:szCs w:val="18"/>
        </w:rPr>
        <w:t xml:space="preserve"> – </w:t>
      </w:r>
      <w:hyperlink r:id="rId12" w:history="1">
        <w:r w:rsidR="00EF15A5" w:rsidRPr="00EF15A5">
          <w:rPr>
            <w:rStyle w:val="Hyperlink"/>
            <w:rFonts w:ascii="Verdana" w:hAnsi="Verdana" w:cs="Arial"/>
            <w:b/>
            <w:sz w:val="18"/>
            <w:szCs w:val="18"/>
            <w:lang w:val="en-US"/>
          </w:rPr>
          <w:t>Capgemini</w:t>
        </w:r>
      </w:hyperlink>
      <w:r w:rsidR="00EF15A5" w:rsidRPr="00EF15A5" w:rsidDel="00D26D90">
        <w:rPr>
          <w:rFonts w:ascii="Verdana" w:hAnsi="Verdana" w:cs="Arial"/>
          <w:b/>
          <w:sz w:val="18"/>
          <w:szCs w:val="18"/>
          <w:lang w:val="en-US"/>
        </w:rPr>
        <w:t xml:space="preserve"> </w:t>
      </w:r>
      <w:r w:rsidR="00EF15A5" w:rsidRPr="00EF15A5">
        <w:rPr>
          <w:rFonts w:ascii="Verdana" w:hAnsi="Verdana" w:cs="Arial"/>
          <w:b/>
          <w:sz w:val="18"/>
          <w:szCs w:val="18"/>
          <w:lang w:val="en-US"/>
        </w:rPr>
        <w:t>has today published the 21</w:t>
      </w:r>
      <w:r w:rsidR="00EF15A5" w:rsidRPr="00EF15A5">
        <w:rPr>
          <w:rFonts w:ascii="Verdana" w:hAnsi="Verdana" w:cs="Arial"/>
          <w:b/>
          <w:sz w:val="18"/>
          <w:szCs w:val="18"/>
          <w:vertAlign w:val="superscript"/>
          <w:lang w:val="en-US"/>
        </w:rPr>
        <w:t>st</w:t>
      </w:r>
      <w:r w:rsidR="00EF15A5" w:rsidRPr="00EF15A5">
        <w:rPr>
          <w:rFonts w:ascii="Verdana" w:hAnsi="Verdana" w:cs="Arial"/>
          <w:b/>
          <w:sz w:val="18"/>
          <w:szCs w:val="18"/>
          <w:lang w:val="en-US"/>
        </w:rPr>
        <w:t xml:space="preserve"> edition of its annual study, the </w:t>
      </w:r>
      <w:hyperlink r:id="rId13" w:history="1">
        <w:r w:rsidR="00EF15A5" w:rsidRPr="00EF15A5">
          <w:rPr>
            <w:rStyle w:val="Hyperlink"/>
            <w:rFonts w:ascii="Verdana" w:hAnsi="Verdana" w:cs="Arial"/>
            <w:b/>
            <w:sz w:val="18"/>
            <w:szCs w:val="18"/>
            <w:lang w:val="en-US"/>
          </w:rPr>
          <w:t>World Energy Markets Observatory (WEMO)</w:t>
        </w:r>
      </w:hyperlink>
      <w:r w:rsidR="00EF15A5" w:rsidRPr="00EF15A5">
        <w:rPr>
          <w:rFonts w:ascii="Verdana" w:hAnsi="Verdana" w:cs="Arial"/>
          <w:b/>
          <w:sz w:val="18"/>
          <w:szCs w:val="18"/>
          <w:lang w:val="en-US"/>
        </w:rPr>
        <w:t xml:space="preserve"> report, created in partnership with </w:t>
      </w:r>
      <w:hyperlink r:id="rId14" w:history="1">
        <w:r w:rsidR="00EF15A5" w:rsidRPr="00EF15A5">
          <w:rPr>
            <w:rStyle w:val="Hyperlink"/>
            <w:rFonts w:ascii="Verdana" w:hAnsi="Verdana" w:cs="Arial"/>
            <w:b/>
            <w:sz w:val="18"/>
            <w:szCs w:val="18"/>
            <w:lang w:val="en-US"/>
          </w:rPr>
          <w:t>De </w:t>
        </w:r>
        <w:proofErr w:type="spellStart"/>
        <w:r w:rsidR="00EF15A5" w:rsidRPr="00EF15A5">
          <w:rPr>
            <w:rStyle w:val="Hyperlink"/>
            <w:rFonts w:ascii="Verdana" w:hAnsi="Verdana" w:cs="Arial"/>
            <w:b/>
            <w:sz w:val="18"/>
            <w:szCs w:val="18"/>
            <w:lang w:val="en-US"/>
          </w:rPr>
          <w:t>Pardieu</w:t>
        </w:r>
        <w:proofErr w:type="spellEnd"/>
        <w:r w:rsidR="00EF15A5" w:rsidRPr="00EF15A5">
          <w:rPr>
            <w:rStyle w:val="Hyperlink"/>
            <w:rFonts w:ascii="Verdana" w:hAnsi="Verdana" w:cs="Arial"/>
            <w:b/>
            <w:sz w:val="18"/>
            <w:szCs w:val="18"/>
            <w:lang w:val="en-US"/>
          </w:rPr>
          <w:t xml:space="preserve"> </w:t>
        </w:r>
        <w:proofErr w:type="spellStart"/>
        <w:r w:rsidR="00EF15A5" w:rsidRPr="00EF15A5">
          <w:rPr>
            <w:rStyle w:val="Hyperlink"/>
            <w:rFonts w:ascii="Verdana" w:hAnsi="Verdana" w:cs="Arial"/>
            <w:b/>
            <w:sz w:val="18"/>
            <w:szCs w:val="18"/>
            <w:lang w:val="en-US"/>
          </w:rPr>
          <w:t>Brocas</w:t>
        </w:r>
        <w:proofErr w:type="spellEnd"/>
        <w:r w:rsidR="00EF15A5" w:rsidRPr="00EF15A5">
          <w:rPr>
            <w:rStyle w:val="Hyperlink"/>
            <w:rFonts w:ascii="Verdana" w:hAnsi="Verdana" w:cs="Arial"/>
            <w:b/>
            <w:sz w:val="18"/>
            <w:szCs w:val="18"/>
            <w:lang w:val="en-US"/>
          </w:rPr>
          <w:t xml:space="preserve"> Maffei</w:t>
        </w:r>
      </w:hyperlink>
      <w:r w:rsidR="00EF15A5" w:rsidRPr="00EF15A5">
        <w:rPr>
          <w:rFonts w:ascii="Verdana" w:hAnsi="Verdana" w:cs="Arial"/>
          <w:b/>
          <w:sz w:val="18"/>
          <w:szCs w:val="18"/>
          <w:lang w:val="en-US"/>
        </w:rPr>
        <w:t xml:space="preserve"> and </w:t>
      </w:r>
      <w:hyperlink r:id="rId15" w:history="1">
        <w:r w:rsidR="00EF15A5" w:rsidRPr="00EF15A5">
          <w:rPr>
            <w:rStyle w:val="Hyperlink"/>
            <w:rFonts w:ascii="Verdana" w:hAnsi="Verdana" w:cs="Arial"/>
            <w:b/>
            <w:sz w:val="18"/>
            <w:szCs w:val="18"/>
            <w:lang w:val="en-US"/>
          </w:rPr>
          <w:t>Vaasa ETT</w:t>
        </w:r>
      </w:hyperlink>
      <w:r w:rsidR="00EF15A5" w:rsidRPr="00EF15A5">
        <w:rPr>
          <w:rFonts w:ascii="Verdana" w:hAnsi="Verdana" w:cs="Arial"/>
          <w:b/>
          <w:sz w:val="18"/>
          <w:szCs w:val="18"/>
          <w:lang w:val="en-US"/>
        </w:rPr>
        <w:t xml:space="preserve">. </w:t>
      </w:r>
      <w:r w:rsidR="00EF15A5">
        <w:rPr>
          <w:rFonts w:ascii="Verdana" w:hAnsi="Verdana" w:cs="Arial"/>
          <w:b/>
          <w:sz w:val="18"/>
          <w:szCs w:val="18"/>
          <w:lang w:val="en-US"/>
        </w:rPr>
        <w:t>The findings point to g</w:t>
      </w:r>
      <w:r w:rsidR="00072F9F" w:rsidRPr="00EF15A5">
        <w:rPr>
          <w:rFonts w:ascii="Verdana" w:hAnsi="Verdana" w:cs="Arial"/>
          <w:b/>
          <w:sz w:val="18"/>
          <w:szCs w:val="18"/>
        </w:rPr>
        <w:t>lobal energy demand and Green House Gases (GHG) emissions</w:t>
      </w:r>
      <w:r w:rsidR="00185011" w:rsidRPr="00EF15A5">
        <w:rPr>
          <w:rFonts w:ascii="Verdana" w:hAnsi="Verdana" w:cs="Arial"/>
          <w:b/>
          <w:sz w:val="18"/>
          <w:szCs w:val="18"/>
        </w:rPr>
        <w:t xml:space="preserve"> </w:t>
      </w:r>
      <w:r w:rsidR="00EF15A5">
        <w:rPr>
          <w:rFonts w:ascii="Verdana" w:hAnsi="Verdana" w:cs="Arial"/>
          <w:b/>
          <w:sz w:val="18"/>
          <w:szCs w:val="18"/>
        </w:rPr>
        <w:t>rising</w:t>
      </w:r>
      <w:r w:rsidR="00072F9F" w:rsidRPr="00EF15A5">
        <w:rPr>
          <w:rFonts w:ascii="Verdana" w:hAnsi="Verdana" w:cs="Arial"/>
          <w:b/>
          <w:sz w:val="18"/>
          <w:szCs w:val="18"/>
        </w:rPr>
        <w:t xml:space="preserve"> in 2018, threatening </w:t>
      </w:r>
      <w:r w:rsidR="00864910" w:rsidRPr="00EF15A5">
        <w:rPr>
          <w:rFonts w:ascii="Verdana" w:hAnsi="Verdana" w:cs="Arial"/>
          <w:b/>
          <w:sz w:val="18"/>
          <w:szCs w:val="18"/>
        </w:rPr>
        <w:t>progress towards climate change goals</w:t>
      </w:r>
      <w:r w:rsidR="00EF15A5">
        <w:rPr>
          <w:rFonts w:ascii="Verdana" w:hAnsi="Verdana" w:cs="Arial"/>
          <w:b/>
          <w:sz w:val="18"/>
          <w:szCs w:val="18"/>
        </w:rPr>
        <w:t xml:space="preserve">. </w:t>
      </w:r>
    </w:p>
    <w:p w14:paraId="715F6D0D" w14:textId="77777777" w:rsidR="000773A9" w:rsidRPr="004E4104" w:rsidRDefault="000773A9" w:rsidP="00411C05">
      <w:pPr>
        <w:spacing w:after="0" w:line="312" w:lineRule="auto"/>
        <w:jc w:val="both"/>
        <w:rPr>
          <w:rFonts w:ascii="Verdana" w:hAnsi="Verdana"/>
          <w:b/>
          <w:sz w:val="18"/>
          <w:szCs w:val="18"/>
        </w:rPr>
      </w:pPr>
    </w:p>
    <w:p w14:paraId="388BF865" w14:textId="30EAED9B" w:rsidR="00F841C8" w:rsidRPr="001D1866" w:rsidRDefault="007240E2" w:rsidP="00411C05">
      <w:pPr>
        <w:spacing w:after="0" w:line="312" w:lineRule="auto"/>
        <w:jc w:val="both"/>
        <w:rPr>
          <w:rFonts w:ascii="Verdana" w:hAnsi="Verdana"/>
          <w:sz w:val="18"/>
          <w:szCs w:val="18"/>
          <w:lang w:val="en-US"/>
        </w:rPr>
      </w:pPr>
      <w:r w:rsidRPr="001D1866">
        <w:rPr>
          <w:rFonts w:ascii="Verdana" w:hAnsi="Verdana"/>
          <w:sz w:val="18"/>
          <w:szCs w:val="18"/>
          <w:lang w:val="en-US"/>
        </w:rPr>
        <w:t xml:space="preserve">Despite the continuing growth and falling cost of renewable energy sources, coal, oil and gas remain the cornerstone of growing energy </w:t>
      </w:r>
      <w:r w:rsidR="003927BE" w:rsidRPr="001D1866">
        <w:rPr>
          <w:rFonts w:ascii="Verdana" w:hAnsi="Verdana"/>
          <w:sz w:val="18"/>
          <w:szCs w:val="18"/>
          <w:lang w:val="en-US"/>
        </w:rPr>
        <w:t>consumption</w:t>
      </w:r>
      <w:r w:rsidR="008E3528" w:rsidRPr="001D1866">
        <w:rPr>
          <w:rFonts w:ascii="Verdana" w:hAnsi="Verdana"/>
          <w:sz w:val="18"/>
          <w:szCs w:val="18"/>
          <w:lang w:val="en-US"/>
        </w:rPr>
        <w:t>.</w:t>
      </w:r>
      <w:r w:rsidRPr="001D1866">
        <w:rPr>
          <w:rFonts w:ascii="Verdana" w:hAnsi="Verdana"/>
          <w:sz w:val="18"/>
          <w:szCs w:val="18"/>
          <w:lang w:val="en-US"/>
        </w:rPr>
        <w:t xml:space="preserve"> Energy transition is also threatened by geopolitical </w:t>
      </w:r>
      <w:r w:rsidR="00F358B4">
        <w:rPr>
          <w:rFonts w:ascii="Verdana" w:hAnsi="Verdana"/>
          <w:sz w:val="18"/>
          <w:szCs w:val="18"/>
          <w:lang w:val="en-US"/>
        </w:rPr>
        <w:t xml:space="preserve">and commercial </w:t>
      </w:r>
      <w:r w:rsidRPr="001D1866">
        <w:rPr>
          <w:rFonts w:ascii="Verdana" w:hAnsi="Verdana"/>
          <w:sz w:val="18"/>
          <w:szCs w:val="18"/>
          <w:lang w:val="en-US"/>
        </w:rPr>
        <w:t>tensions,</w:t>
      </w:r>
      <w:r w:rsidR="000F7806">
        <w:rPr>
          <w:rFonts w:ascii="Verdana" w:hAnsi="Verdana"/>
          <w:sz w:val="18"/>
          <w:szCs w:val="18"/>
          <w:lang w:val="en-US"/>
        </w:rPr>
        <w:t xml:space="preserve"> </w:t>
      </w:r>
      <w:r w:rsidRPr="001D1866">
        <w:rPr>
          <w:rFonts w:ascii="Verdana" w:hAnsi="Verdana"/>
          <w:sz w:val="18"/>
          <w:szCs w:val="18"/>
          <w:lang w:val="en-US"/>
        </w:rPr>
        <w:t>and the</w:t>
      </w:r>
      <w:r w:rsidR="000F7806">
        <w:rPr>
          <w:rFonts w:ascii="Verdana" w:hAnsi="Verdana"/>
          <w:sz w:val="18"/>
          <w:szCs w:val="18"/>
          <w:lang w:val="en-US"/>
        </w:rPr>
        <w:t xml:space="preserve"> </w:t>
      </w:r>
      <w:r w:rsidRPr="001D1866">
        <w:rPr>
          <w:rFonts w:ascii="Verdana" w:hAnsi="Verdana"/>
          <w:sz w:val="18"/>
          <w:szCs w:val="18"/>
          <w:lang w:val="en-US"/>
        </w:rPr>
        <w:t>declining level of clean energy investment</w:t>
      </w:r>
      <w:r w:rsidR="00F609ED" w:rsidRPr="001D1866">
        <w:rPr>
          <w:rFonts w:ascii="Verdana" w:hAnsi="Verdana"/>
          <w:sz w:val="18"/>
          <w:szCs w:val="18"/>
          <w:lang w:val="en-US"/>
        </w:rPr>
        <w:t xml:space="preserve">. </w:t>
      </w:r>
      <w:r w:rsidR="00F841C8" w:rsidRPr="001D1866">
        <w:rPr>
          <w:rFonts w:ascii="Verdana" w:hAnsi="Verdana"/>
          <w:sz w:val="18"/>
          <w:szCs w:val="18"/>
          <w:lang w:val="en-US"/>
        </w:rPr>
        <w:t>Critically, w</w:t>
      </w:r>
      <w:r w:rsidR="00F609ED" w:rsidRPr="001D1866">
        <w:rPr>
          <w:rFonts w:ascii="Verdana" w:hAnsi="Verdana"/>
          <w:sz w:val="18"/>
          <w:szCs w:val="18"/>
          <w:lang w:val="en-US"/>
        </w:rPr>
        <w:t>ithout bolder measures that go beyond existing energy transition policies, the world will very likely fail to meet the objectives of the Paris accord.</w:t>
      </w:r>
      <w:r w:rsidRPr="001D1866">
        <w:rPr>
          <w:rFonts w:ascii="Verdana" w:hAnsi="Verdana"/>
          <w:sz w:val="18"/>
          <w:szCs w:val="18"/>
          <w:lang w:val="en-US"/>
        </w:rPr>
        <w:t xml:space="preserve"> </w:t>
      </w:r>
    </w:p>
    <w:p w14:paraId="5DCE8CCE" w14:textId="77777777" w:rsidR="00F841C8" w:rsidRDefault="00F841C8" w:rsidP="00411C05">
      <w:pPr>
        <w:spacing w:after="0" w:line="312" w:lineRule="auto"/>
        <w:jc w:val="both"/>
        <w:rPr>
          <w:rFonts w:ascii="Verdana" w:hAnsi="Verdana"/>
          <w:sz w:val="18"/>
          <w:szCs w:val="18"/>
        </w:rPr>
      </w:pPr>
    </w:p>
    <w:p w14:paraId="084B157B" w14:textId="054ACA6B" w:rsidR="005F4E17" w:rsidRDefault="008E3528" w:rsidP="00411C05">
      <w:pPr>
        <w:spacing w:after="0" w:line="312" w:lineRule="auto"/>
        <w:jc w:val="both"/>
        <w:rPr>
          <w:rFonts w:ascii="Verdana" w:hAnsi="Verdana"/>
          <w:sz w:val="18"/>
          <w:szCs w:val="18"/>
        </w:rPr>
      </w:pPr>
      <w:r>
        <w:rPr>
          <w:rFonts w:ascii="Verdana" w:hAnsi="Verdana"/>
          <w:sz w:val="18"/>
          <w:szCs w:val="18"/>
        </w:rPr>
        <w:t xml:space="preserve">Key points </w:t>
      </w:r>
      <w:r w:rsidR="00705A0E" w:rsidRPr="00705A0E">
        <w:rPr>
          <w:rFonts w:ascii="Verdana" w:hAnsi="Verdana"/>
          <w:sz w:val="18"/>
          <w:szCs w:val="18"/>
        </w:rPr>
        <w:t xml:space="preserve">of the 2019 edition of the World Energy Markets Observatory report </w:t>
      </w:r>
      <w:r>
        <w:rPr>
          <w:rFonts w:ascii="Verdana" w:hAnsi="Verdana"/>
          <w:sz w:val="18"/>
          <w:szCs w:val="18"/>
        </w:rPr>
        <w:t>include:</w:t>
      </w:r>
    </w:p>
    <w:p w14:paraId="55CF4D16" w14:textId="5AE7BD8E" w:rsidR="00964DB0" w:rsidRPr="00CF6EA5" w:rsidRDefault="009A772A" w:rsidP="00411C05">
      <w:pPr>
        <w:spacing w:after="0" w:line="312" w:lineRule="auto"/>
        <w:jc w:val="both"/>
        <w:rPr>
          <w:rFonts w:ascii="Verdana" w:hAnsi="Verdana"/>
          <w:sz w:val="8"/>
          <w:szCs w:val="8"/>
        </w:rPr>
      </w:pPr>
      <w:r>
        <w:rPr>
          <w:rFonts w:ascii="Verdana" w:hAnsi="Verdana"/>
          <w:sz w:val="18"/>
          <w:szCs w:val="18"/>
        </w:rPr>
        <w:t xml:space="preserve"> </w:t>
      </w:r>
    </w:p>
    <w:p w14:paraId="147482DF" w14:textId="3B568EF7" w:rsidR="000773A9" w:rsidRPr="000F7806" w:rsidRDefault="00EE458E" w:rsidP="000F7806">
      <w:pPr>
        <w:pStyle w:val="ListParagraph"/>
        <w:numPr>
          <w:ilvl w:val="0"/>
          <w:numId w:val="5"/>
        </w:numPr>
        <w:spacing w:after="0" w:line="312" w:lineRule="auto"/>
        <w:jc w:val="both"/>
        <w:rPr>
          <w:rFonts w:ascii="Verdana" w:hAnsi="Verdana"/>
          <w:b/>
          <w:sz w:val="18"/>
          <w:szCs w:val="18"/>
        </w:rPr>
      </w:pPr>
      <w:r w:rsidRPr="000F7806">
        <w:rPr>
          <w:rFonts w:ascii="Verdana" w:hAnsi="Verdana"/>
          <w:b/>
          <w:sz w:val="18"/>
          <w:szCs w:val="18"/>
        </w:rPr>
        <w:t>Greenhouse</w:t>
      </w:r>
      <w:r w:rsidR="007846E2" w:rsidRPr="000F7806">
        <w:rPr>
          <w:rFonts w:ascii="Verdana" w:hAnsi="Verdana"/>
          <w:b/>
          <w:sz w:val="18"/>
          <w:szCs w:val="18"/>
        </w:rPr>
        <w:t xml:space="preserve"> </w:t>
      </w:r>
      <w:r w:rsidRPr="000F7806">
        <w:rPr>
          <w:rFonts w:ascii="Verdana" w:hAnsi="Verdana"/>
          <w:b/>
          <w:sz w:val="18"/>
          <w:szCs w:val="18"/>
        </w:rPr>
        <w:t>g</w:t>
      </w:r>
      <w:r w:rsidR="007846E2" w:rsidRPr="000F7806">
        <w:rPr>
          <w:rFonts w:ascii="Verdana" w:hAnsi="Verdana"/>
          <w:b/>
          <w:sz w:val="18"/>
          <w:szCs w:val="18"/>
        </w:rPr>
        <w:t>ases on the rise</w:t>
      </w:r>
      <w:r w:rsidR="000F7806">
        <w:rPr>
          <w:rFonts w:ascii="Verdana" w:hAnsi="Verdana"/>
          <w:b/>
          <w:sz w:val="18"/>
          <w:szCs w:val="18"/>
        </w:rPr>
        <w:t xml:space="preserve"> </w:t>
      </w:r>
      <w:r w:rsidRPr="000F7806">
        <w:rPr>
          <w:rFonts w:ascii="Verdana" w:hAnsi="Verdana"/>
          <w:b/>
          <w:sz w:val="18"/>
          <w:szCs w:val="18"/>
        </w:rPr>
        <w:t>– climate change goals under threat</w:t>
      </w:r>
    </w:p>
    <w:p w14:paraId="433F1E47" w14:textId="3AFF82AF" w:rsidR="007846E2" w:rsidRDefault="009A12F3" w:rsidP="007846E2">
      <w:pPr>
        <w:spacing w:after="0" w:line="312" w:lineRule="auto"/>
        <w:jc w:val="both"/>
        <w:rPr>
          <w:rFonts w:ascii="Verdana" w:hAnsi="Verdana"/>
          <w:bCs/>
          <w:sz w:val="18"/>
          <w:szCs w:val="18"/>
        </w:rPr>
      </w:pPr>
      <w:r>
        <w:rPr>
          <w:rFonts w:ascii="Verdana" w:hAnsi="Verdana"/>
          <w:bCs/>
          <w:sz w:val="18"/>
          <w:szCs w:val="18"/>
        </w:rPr>
        <w:t xml:space="preserve">Efforts to reduce Green House Gases (GHG) emissions stalled in 2018, with growth of 2% compared to a 1.6% increase in 2017 and no growth </w:t>
      </w:r>
      <w:r w:rsidR="00C206C4">
        <w:rPr>
          <w:rFonts w:ascii="Verdana" w:hAnsi="Verdana"/>
          <w:bCs/>
          <w:sz w:val="18"/>
          <w:szCs w:val="18"/>
        </w:rPr>
        <w:t xml:space="preserve">in Europe over </w:t>
      </w:r>
      <w:r>
        <w:rPr>
          <w:rFonts w:ascii="Verdana" w:hAnsi="Verdana"/>
          <w:bCs/>
          <w:sz w:val="18"/>
          <w:szCs w:val="18"/>
        </w:rPr>
        <w:t xml:space="preserve">2014-16. </w:t>
      </w:r>
      <w:r w:rsidR="00F13394">
        <w:rPr>
          <w:rFonts w:ascii="Verdana" w:hAnsi="Verdana"/>
          <w:bCs/>
          <w:sz w:val="18"/>
          <w:szCs w:val="18"/>
        </w:rPr>
        <w:t xml:space="preserve">GHG emissions were up in China by 2.3%, in the US by 3.4% and </w:t>
      </w:r>
      <w:r w:rsidR="00FA3FAE">
        <w:rPr>
          <w:rFonts w:ascii="Verdana" w:hAnsi="Verdana"/>
          <w:bCs/>
          <w:sz w:val="18"/>
          <w:szCs w:val="18"/>
        </w:rPr>
        <w:t>in India by 6.4%. These increases were</w:t>
      </w:r>
      <w:r>
        <w:rPr>
          <w:rFonts w:ascii="Verdana" w:hAnsi="Verdana"/>
          <w:bCs/>
          <w:sz w:val="18"/>
          <w:szCs w:val="18"/>
        </w:rPr>
        <w:t xml:space="preserve"> driven by booming energy consumption, which grew globally at 2.3% in 2018, nearly twice the average annual growth rate since 2010.</w:t>
      </w:r>
      <w:r w:rsidR="00B231E6">
        <w:rPr>
          <w:rFonts w:ascii="Verdana" w:hAnsi="Verdana"/>
          <w:bCs/>
          <w:sz w:val="18"/>
          <w:szCs w:val="18"/>
        </w:rPr>
        <w:t xml:space="preserve"> </w:t>
      </w:r>
      <w:r>
        <w:rPr>
          <w:rFonts w:ascii="Verdana" w:hAnsi="Verdana"/>
          <w:bCs/>
          <w:sz w:val="18"/>
          <w:szCs w:val="18"/>
        </w:rPr>
        <w:t>Almost 75% of that growth was driven by oil, gas and coal consumption, the highest share since 2013. Worldwide, there was a 4% increase in coal consumption, with a significant growth in coal-fired power generation.</w:t>
      </w:r>
    </w:p>
    <w:p w14:paraId="2E1985C9" w14:textId="77777777" w:rsidR="000F7806" w:rsidRDefault="000F7806" w:rsidP="007846E2">
      <w:pPr>
        <w:spacing w:after="0" w:line="312" w:lineRule="auto"/>
        <w:jc w:val="both"/>
        <w:rPr>
          <w:rFonts w:ascii="Verdana" w:hAnsi="Verdana"/>
          <w:bCs/>
          <w:sz w:val="18"/>
          <w:szCs w:val="18"/>
        </w:rPr>
      </w:pPr>
    </w:p>
    <w:p w14:paraId="4E29C2D1" w14:textId="776A771D" w:rsidR="007846E2" w:rsidRPr="000F7806" w:rsidRDefault="007846E2" w:rsidP="000F7806">
      <w:pPr>
        <w:pStyle w:val="ListParagraph"/>
        <w:numPr>
          <w:ilvl w:val="0"/>
          <w:numId w:val="5"/>
        </w:numPr>
        <w:spacing w:after="0" w:line="312" w:lineRule="auto"/>
        <w:jc w:val="both"/>
        <w:rPr>
          <w:rFonts w:ascii="Verdana" w:hAnsi="Verdana"/>
          <w:b/>
          <w:sz w:val="18"/>
          <w:szCs w:val="18"/>
        </w:rPr>
      </w:pPr>
      <w:bookmarkStart w:id="2" w:name="_Hlk22715676"/>
      <w:r w:rsidRPr="000F7806">
        <w:rPr>
          <w:rFonts w:ascii="Verdana" w:hAnsi="Verdana"/>
          <w:b/>
          <w:sz w:val="18"/>
          <w:szCs w:val="18"/>
        </w:rPr>
        <w:t>Renewables remain the fastest-growing segment</w:t>
      </w:r>
      <w:r w:rsidR="00070433">
        <w:rPr>
          <w:rFonts w:ascii="Verdana" w:hAnsi="Verdana"/>
          <w:b/>
          <w:sz w:val="18"/>
          <w:szCs w:val="18"/>
        </w:rPr>
        <w:t>, with tech enabling lower costs</w:t>
      </w:r>
      <w:r w:rsidR="00A6275B">
        <w:rPr>
          <w:rFonts w:ascii="Verdana" w:hAnsi="Verdana"/>
          <w:b/>
          <w:sz w:val="18"/>
          <w:szCs w:val="18"/>
        </w:rPr>
        <w:t xml:space="preserve"> </w:t>
      </w:r>
    </w:p>
    <w:p w14:paraId="3323BA85" w14:textId="539CA2CC" w:rsidR="007846E2" w:rsidRDefault="009A12F3" w:rsidP="00C40DE8">
      <w:pPr>
        <w:spacing w:after="0" w:line="312" w:lineRule="auto"/>
        <w:jc w:val="both"/>
        <w:rPr>
          <w:rFonts w:ascii="Verdana" w:hAnsi="Verdana"/>
          <w:bCs/>
          <w:sz w:val="18"/>
          <w:szCs w:val="18"/>
        </w:rPr>
      </w:pPr>
      <w:r>
        <w:rPr>
          <w:rFonts w:ascii="Verdana" w:hAnsi="Verdana"/>
          <w:bCs/>
          <w:sz w:val="18"/>
          <w:szCs w:val="18"/>
        </w:rPr>
        <w:t xml:space="preserve">In parallel, renewables retained their status as the fastest-growing energy source worldwide, </w:t>
      </w:r>
      <w:r w:rsidR="00185011">
        <w:rPr>
          <w:rFonts w:ascii="Verdana" w:hAnsi="Verdana"/>
          <w:bCs/>
          <w:sz w:val="18"/>
          <w:szCs w:val="18"/>
        </w:rPr>
        <w:t>at</w:t>
      </w:r>
      <w:r>
        <w:rPr>
          <w:rFonts w:ascii="Verdana" w:hAnsi="Verdana"/>
          <w:bCs/>
          <w:sz w:val="18"/>
          <w:szCs w:val="18"/>
        </w:rPr>
        <w:t xml:space="preserve"> 14.5% </w:t>
      </w:r>
      <w:r w:rsidR="00185011">
        <w:rPr>
          <w:rFonts w:ascii="Verdana" w:hAnsi="Verdana"/>
          <w:bCs/>
          <w:sz w:val="18"/>
          <w:szCs w:val="18"/>
        </w:rPr>
        <w:t>in</w:t>
      </w:r>
      <w:r>
        <w:rPr>
          <w:rFonts w:ascii="Verdana" w:hAnsi="Verdana"/>
          <w:bCs/>
          <w:sz w:val="18"/>
          <w:szCs w:val="18"/>
        </w:rPr>
        <w:t xml:space="preserve"> 2018. Renewable</w:t>
      </w:r>
      <w:r w:rsidR="003927BE">
        <w:rPr>
          <w:rFonts w:ascii="Verdana" w:hAnsi="Verdana"/>
          <w:bCs/>
          <w:sz w:val="18"/>
          <w:szCs w:val="18"/>
        </w:rPr>
        <w:t xml:space="preserve"> energy sources</w:t>
      </w:r>
      <w:r>
        <w:rPr>
          <w:rFonts w:ascii="Verdana" w:hAnsi="Verdana"/>
          <w:bCs/>
          <w:sz w:val="18"/>
          <w:szCs w:val="18"/>
        </w:rPr>
        <w:t xml:space="preserve"> continue to get cheaper, with the electricity cost of solar photovoltaic and onshore wind declining by 13%, and that of offshore wind by 1%.</w:t>
      </w:r>
      <w:r w:rsidR="00C40DE8">
        <w:rPr>
          <w:rFonts w:ascii="Verdana" w:hAnsi="Verdana"/>
          <w:bCs/>
          <w:sz w:val="18"/>
          <w:szCs w:val="18"/>
        </w:rPr>
        <w:t xml:space="preserve"> G</w:t>
      </w:r>
      <w:r w:rsidR="00C40DE8" w:rsidRPr="00C40DE8">
        <w:rPr>
          <w:rFonts w:ascii="Verdana" w:hAnsi="Verdana"/>
          <w:bCs/>
          <w:sz w:val="18"/>
          <w:szCs w:val="18"/>
        </w:rPr>
        <w:t xml:space="preserve">lobally, </w:t>
      </w:r>
      <w:r w:rsidR="009A7969">
        <w:rPr>
          <w:rFonts w:ascii="Verdana" w:hAnsi="Verdana"/>
          <w:bCs/>
          <w:sz w:val="18"/>
          <w:szCs w:val="18"/>
        </w:rPr>
        <w:t xml:space="preserve">the </w:t>
      </w:r>
      <w:proofErr w:type="spellStart"/>
      <w:r w:rsidR="00C40DE8" w:rsidRPr="00C40DE8">
        <w:rPr>
          <w:rFonts w:ascii="Verdana" w:hAnsi="Verdana"/>
          <w:bCs/>
          <w:sz w:val="18"/>
          <w:szCs w:val="18"/>
        </w:rPr>
        <w:t>U</w:t>
      </w:r>
      <w:r w:rsidR="009A7969">
        <w:rPr>
          <w:rFonts w:ascii="Verdana" w:hAnsi="Verdana"/>
          <w:bCs/>
          <w:sz w:val="18"/>
          <w:szCs w:val="18"/>
        </w:rPr>
        <w:t>.</w:t>
      </w:r>
      <w:r w:rsidR="00C40DE8" w:rsidRPr="00C40DE8">
        <w:rPr>
          <w:rFonts w:ascii="Verdana" w:hAnsi="Verdana"/>
          <w:bCs/>
          <w:sz w:val="18"/>
          <w:szCs w:val="18"/>
        </w:rPr>
        <w:t>S</w:t>
      </w:r>
      <w:r w:rsidR="009A7969">
        <w:rPr>
          <w:rFonts w:ascii="Verdana" w:hAnsi="Verdana"/>
          <w:bCs/>
          <w:sz w:val="18"/>
          <w:szCs w:val="18"/>
        </w:rPr>
        <w:t>.</w:t>
      </w:r>
      <w:r w:rsidR="00C40DE8" w:rsidRPr="00C40DE8">
        <w:rPr>
          <w:rFonts w:ascii="Verdana" w:hAnsi="Verdana"/>
          <w:bCs/>
          <w:sz w:val="18"/>
          <w:szCs w:val="18"/>
        </w:rPr>
        <w:t>was</w:t>
      </w:r>
      <w:proofErr w:type="spellEnd"/>
      <w:r w:rsidR="00C40DE8" w:rsidRPr="00C40DE8">
        <w:rPr>
          <w:rFonts w:ascii="Verdana" w:hAnsi="Verdana"/>
          <w:bCs/>
          <w:sz w:val="18"/>
          <w:szCs w:val="18"/>
        </w:rPr>
        <w:t xml:space="preserve"> the second largest market for</w:t>
      </w:r>
      <w:r w:rsidR="00C40DE8">
        <w:rPr>
          <w:rFonts w:ascii="Verdana" w:hAnsi="Verdana"/>
          <w:bCs/>
          <w:sz w:val="18"/>
          <w:szCs w:val="18"/>
        </w:rPr>
        <w:t xml:space="preserve"> </w:t>
      </w:r>
      <w:r w:rsidR="00C40DE8" w:rsidRPr="00C40DE8">
        <w:rPr>
          <w:rFonts w:ascii="Verdana" w:hAnsi="Verdana"/>
          <w:bCs/>
          <w:sz w:val="18"/>
          <w:szCs w:val="18"/>
        </w:rPr>
        <w:t>clean energy investment, at $64</w:t>
      </w:r>
      <w:r w:rsidR="00C40DE8">
        <w:rPr>
          <w:rFonts w:ascii="Verdana" w:hAnsi="Verdana"/>
          <w:bCs/>
          <w:sz w:val="18"/>
          <w:szCs w:val="18"/>
        </w:rPr>
        <w:t xml:space="preserve"> </w:t>
      </w:r>
      <w:r w:rsidR="00C40DE8" w:rsidRPr="00C40DE8">
        <w:rPr>
          <w:rFonts w:ascii="Verdana" w:hAnsi="Verdana"/>
          <w:bCs/>
          <w:sz w:val="18"/>
          <w:szCs w:val="18"/>
        </w:rPr>
        <w:t xml:space="preserve">billion </w:t>
      </w:r>
      <w:r w:rsidR="00293265">
        <w:rPr>
          <w:rFonts w:ascii="Verdana" w:hAnsi="Verdana"/>
          <w:bCs/>
          <w:sz w:val="18"/>
          <w:szCs w:val="18"/>
        </w:rPr>
        <w:t xml:space="preserve">in </w:t>
      </w:r>
      <w:r w:rsidR="00C40DE8" w:rsidRPr="00C40DE8">
        <w:rPr>
          <w:rFonts w:ascii="Verdana" w:hAnsi="Verdana"/>
          <w:bCs/>
          <w:sz w:val="18"/>
          <w:szCs w:val="18"/>
        </w:rPr>
        <w:t>2018.</w:t>
      </w:r>
    </w:p>
    <w:bookmarkEnd w:id="2"/>
    <w:p w14:paraId="0A54E1EB" w14:textId="756B9D47" w:rsidR="0026374C" w:rsidRPr="00CF6EA5" w:rsidRDefault="0026374C" w:rsidP="007846E2">
      <w:pPr>
        <w:spacing w:after="0" w:line="312" w:lineRule="auto"/>
        <w:jc w:val="both"/>
        <w:rPr>
          <w:rFonts w:ascii="Verdana" w:hAnsi="Verdana"/>
          <w:bCs/>
          <w:sz w:val="8"/>
          <w:szCs w:val="8"/>
        </w:rPr>
      </w:pPr>
    </w:p>
    <w:p w14:paraId="09E74833" w14:textId="19B35A0A" w:rsidR="00F47C27" w:rsidRDefault="00F47C27" w:rsidP="00F47C27">
      <w:pPr>
        <w:spacing w:after="0" w:line="312" w:lineRule="auto"/>
        <w:jc w:val="both"/>
        <w:rPr>
          <w:rFonts w:ascii="Verdana" w:hAnsi="Verdana"/>
          <w:bCs/>
          <w:sz w:val="18"/>
          <w:szCs w:val="18"/>
        </w:rPr>
      </w:pPr>
      <w:r>
        <w:rPr>
          <w:rFonts w:ascii="Verdana" w:hAnsi="Verdana"/>
          <w:bCs/>
          <w:sz w:val="18"/>
          <w:szCs w:val="18"/>
        </w:rPr>
        <w:t>However, investment in clean energy is on the decline. In the first half of 2019 it totalled $217.6bn, 14% lower than the same period in 2018. Investment declined sharply in China, down by 39% and more moderately in the US (6%) and Europe (4%). By contrast, in India it rose by 10% to $5.9 billion.</w:t>
      </w:r>
    </w:p>
    <w:p w14:paraId="446CB98B" w14:textId="77777777" w:rsidR="0026374C" w:rsidRPr="00F47C27" w:rsidRDefault="0026374C" w:rsidP="0026374C">
      <w:pPr>
        <w:spacing w:after="0" w:line="312" w:lineRule="auto"/>
        <w:jc w:val="both"/>
        <w:rPr>
          <w:rFonts w:ascii="Verdana" w:hAnsi="Verdana"/>
          <w:bCs/>
          <w:sz w:val="10"/>
          <w:szCs w:val="10"/>
        </w:rPr>
      </w:pPr>
    </w:p>
    <w:p w14:paraId="5BE2BF7C" w14:textId="321041F0" w:rsidR="0098781B" w:rsidRPr="0091337E" w:rsidRDefault="00D803CD" w:rsidP="0091337E">
      <w:pPr>
        <w:pStyle w:val="ListParagraph"/>
        <w:numPr>
          <w:ilvl w:val="0"/>
          <w:numId w:val="5"/>
        </w:numPr>
        <w:spacing w:after="0" w:line="312" w:lineRule="auto"/>
        <w:jc w:val="both"/>
        <w:rPr>
          <w:rFonts w:ascii="Verdana" w:eastAsia="Times New Roman" w:hAnsi="Verdana" w:cs="Times New Roman"/>
          <w:b/>
          <w:kern w:val="1"/>
          <w:sz w:val="18"/>
          <w:szCs w:val="18"/>
          <w:lang w:val="en-US"/>
        </w:rPr>
      </w:pPr>
      <w:r>
        <w:rPr>
          <w:rFonts w:ascii="Verdana" w:eastAsia="Times New Roman" w:hAnsi="Verdana" w:cs="Times New Roman"/>
          <w:b/>
          <w:kern w:val="1"/>
          <w:sz w:val="18"/>
          <w:szCs w:val="18"/>
          <w:lang w:val="en-US"/>
        </w:rPr>
        <w:lastRenderedPageBreak/>
        <w:t>By 2040</w:t>
      </w:r>
      <w:r w:rsidR="0098781B" w:rsidRPr="0091337E">
        <w:rPr>
          <w:rFonts w:ascii="Verdana" w:hAnsi="Verdana" w:cs="Arial"/>
          <w:b/>
          <w:iCs/>
          <w:sz w:val="18"/>
          <w:szCs w:val="18"/>
        </w:rPr>
        <w:t xml:space="preserve">, significant disruptions will </w:t>
      </w:r>
      <w:r w:rsidR="00681FF0">
        <w:rPr>
          <w:rFonts w:ascii="Verdana" w:hAnsi="Verdana" w:cs="Arial"/>
          <w:b/>
          <w:iCs/>
          <w:sz w:val="18"/>
          <w:szCs w:val="18"/>
        </w:rPr>
        <w:t>be enabled</w:t>
      </w:r>
      <w:r w:rsidR="00681FF0" w:rsidRPr="0091337E">
        <w:rPr>
          <w:rFonts w:ascii="Verdana" w:hAnsi="Verdana" w:cs="Arial"/>
          <w:b/>
          <w:iCs/>
          <w:sz w:val="18"/>
          <w:szCs w:val="18"/>
        </w:rPr>
        <w:t xml:space="preserve"> </w:t>
      </w:r>
      <w:r w:rsidR="0098781B" w:rsidRPr="0091337E">
        <w:rPr>
          <w:rFonts w:ascii="Verdana" w:hAnsi="Verdana" w:cs="Arial"/>
          <w:b/>
          <w:iCs/>
          <w:sz w:val="18"/>
          <w:szCs w:val="18"/>
        </w:rPr>
        <w:t>from technology and digital combinations</w:t>
      </w:r>
    </w:p>
    <w:p w14:paraId="24D8D4CF" w14:textId="1B3E28D8" w:rsidR="0098781B" w:rsidRDefault="0098781B" w:rsidP="00920BF0">
      <w:pPr>
        <w:spacing w:line="312" w:lineRule="auto"/>
        <w:jc w:val="both"/>
        <w:rPr>
          <w:rFonts w:ascii="Verdana" w:eastAsiaTheme="minorEastAsia" w:hAnsi="Verdana" w:cs="Arial"/>
          <w:sz w:val="18"/>
          <w:szCs w:val="18"/>
          <w:lang w:eastAsia="en-GB"/>
        </w:rPr>
      </w:pPr>
      <w:r w:rsidRPr="0091337E">
        <w:rPr>
          <w:rFonts w:ascii="Verdana" w:eastAsiaTheme="minorEastAsia" w:hAnsi="Verdana" w:cs="Arial"/>
          <w:sz w:val="18"/>
          <w:szCs w:val="18"/>
          <w:lang w:eastAsia="en-GB"/>
        </w:rPr>
        <w:t>Renewables energy costs continue to decrease but soft costs (accepta</w:t>
      </w:r>
      <w:r w:rsidR="002C348D">
        <w:rPr>
          <w:rFonts w:ascii="Verdana" w:eastAsiaTheme="minorEastAsia" w:hAnsi="Verdana" w:cs="Arial"/>
          <w:sz w:val="18"/>
          <w:szCs w:val="18"/>
          <w:lang w:eastAsia="en-GB"/>
        </w:rPr>
        <w:t>nce</w:t>
      </w:r>
      <w:r w:rsidRPr="0091337E">
        <w:rPr>
          <w:rFonts w:ascii="Verdana" w:eastAsiaTheme="minorEastAsia" w:hAnsi="Verdana" w:cs="Arial"/>
          <w:sz w:val="18"/>
          <w:szCs w:val="18"/>
          <w:lang w:eastAsia="en-GB"/>
        </w:rPr>
        <w:t>), intermittency and distribution prevent for the moment these technologies to be definit</w:t>
      </w:r>
      <w:r w:rsidR="00681FF0">
        <w:rPr>
          <w:rFonts w:ascii="Verdana" w:eastAsiaTheme="minorEastAsia" w:hAnsi="Verdana" w:cs="Arial"/>
          <w:sz w:val="18"/>
          <w:szCs w:val="18"/>
          <w:lang w:eastAsia="en-GB"/>
        </w:rPr>
        <w:t>iv</w:t>
      </w:r>
      <w:r w:rsidRPr="0091337E">
        <w:rPr>
          <w:rFonts w:ascii="Verdana" w:eastAsiaTheme="minorEastAsia" w:hAnsi="Verdana" w:cs="Arial"/>
          <w:sz w:val="18"/>
          <w:szCs w:val="18"/>
          <w:lang w:eastAsia="en-GB"/>
        </w:rPr>
        <w:t>ely more competitive than</w:t>
      </w:r>
      <w:r w:rsidR="006F16C7" w:rsidRPr="006F16C7">
        <w:rPr>
          <w:rFonts w:ascii="Verdana" w:eastAsiaTheme="minorEastAsia" w:hAnsi="Verdana" w:cs="Arial"/>
          <w:sz w:val="18"/>
          <w:szCs w:val="18"/>
          <w:lang w:eastAsia="en-GB"/>
        </w:rPr>
        <w:t xml:space="preserve"> </w:t>
      </w:r>
      <w:r w:rsidR="006F16C7">
        <w:rPr>
          <w:rFonts w:ascii="Verdana" w:eastAsiaTheme="minorEastAsia" w:hAnsi="Verdana" w:cs="Arial"/>
          <w:sz w:val="18"/>
          <w:szCs w:val="18"/>
          <w:lang w:eastAsia="en-GB"/>
        </w:rPr>
        <w:t>most of the schedulable electricity generation source</w:t>
      </w:r>
      <w:r w:rsidRPr="0091337E">
        <w:rPr>
          <w:rFonts w:ascii="Verdana" w:eastAsiaTheme="minorEastAsia" w:hAnsi="Verdana" w:cs="Arial"/>
          <w:sz w:val="18"/>
          <w:szCs w:val="18"/>
          <w:lang w:eastAsia="en-GB"/>
        </w:rPr>
        <w:t xml:space="preserve">. </w:t>
      </w:r>
    </w:p>
    <w:p w14:paraId="49F8806D" w14:textId="77777777" w:rsidR="00CA6A9A" w:rsidRPr="006E6B1A" w:rsidRDefault="00CA6A9A" w:rsidP="00920BF0">
      <w:pPr>
        <w:spacing w:line="312" w:lineRule="auto"/>
        <w:jc w:val="both"/>
        <w:rPr>
          <w:rFonts w:ascii="Verdana" w:hAnsi="Verdana"/>
          <w:bCs/>
          <w:sz w:val="8"/>
          <w:szCs w:val="8"/>
        </w:rPr>
      </w:pPr>
    </w:p>
    <w:p w14:paraId="588B1344" w14:textId="163FCC7E" w:rsidR="002C348D" w:rsidRPr="006E6B1A" w:rsidRDefault="00CA6A9A" w:rsidP="00CA6A9A">
      <w:pPr>
        <w:spacing w:line="312" w:lineRule="auto"/>
        <w:jc w:val="both"/>
        <w:rPr>
          <w:rFonts w:ascii="Verdana" w:hAnsi="Verdana"/>
          <w:bCs/>
          <w:sz w:val="18"/>
          <w:szCs w:val="18"/>
        </w:rPr>
      </w:pPr>
      <w:r>
        <w:rPr>
          <w:rFonts w:ascii="Verdana" w:hAnsi="Verdana"/>
          <w:bCs/>
          <w:sz w:val="18"/>
          <w:szCs w:val="18"/>
        </w:rPr>
        <w:t>I</w:t>
      </w:r>
      <w:r w:rsidR="002C348D" w:rsidRPr="0026374C">
        <w:rPr>
          <w:rFonts w:ascii="Verdana" w:hAnsi="Verdana"/>
          <w:bCs/>
          <w:sz w:val="18"/>
          <w:szCs w:val="18"/>
        </w:rPr>
        <w:t xml:space="preserve">mprovement of existing technologies will continue enabling a lower cost of renewables, electric batteries, </w:t>
      </w:r>
      <w:r w:rsidR="002C348D">
        <w:rPr>
          <w:rFonts w:ascii="Verdana" w:hAnsi="Verdana"/>
          <w:bCs/>
          <w:sz w:val="18"/>
          <w:szCs w:val="18"/>
        </w:rPr>
        <w:t>E</w:t>
      </w:r>
      <w:r w:rsidR="002C348D" w:rsidRPr="0026374C">
        <w:rPr>
          <w:rFonts w:ascii="Verdana" w:hAnsi="Verdana"/>
          <w:bCs/>
          <w:sz w:val="18"/>
          <w:szCs w:val="18"/>
        </w:rPr>
        <w:t xml:space="preserve">lectric </w:t>
      </w:r>
      <w:r w:rsidR="002C348D">
        <w:rPr>
          <w:rFonts w:ascii="Verdana" w:hAnsi="Verdana"/>
          <w:bCs/>
          <w:sz w:val="18"/>
          <w:szCs w:val="18"/>
        </w:rPr>
        <w:t>V</w:t>
      </w:r>
      <w:r w:rsidR="002C348D" w:rsidRPr="0026374C">
        <w:rPr>
          <w:rFonts w:ascii="Verdana" w:hAnsi="Verdana"/>
          <w:bCs/>
          <w:sz w:val="18"/>
          <w:szCs w:val="18"/>
        </w:rPr>
        <w:t>ehicles, and small modular nuclear reactors.</w:t>
      </w:r>
      <w:r w:rsidR="002C348D" w:rsidRPr="0026374C">
        <w:rPr>
          <w:rFonts w:ascii="Verdana" w:hAnsi="Verdana"/>
          <w:bCs/>
          <w:sz w:val="18"/>
          <w:szCs w:val="18"/>
          <w:lang w:val="en-US"/>
        </w:rPr>
        <w:t xml:space="preserve"> In addition, </w:t>
      </w:r>
      <w:r w:rsidR="002C348D" w:rsidRPr="0026374C">
        <w:rPr>
          <w:rFonts w:ascii="Verdana" w:hAnsi="Verdana"/>
          <w:bCs/>
          <w:sz w:val="18"/>
          <w:szCs w:val="18"/>
        </w:rPr>
        <w:t>hydrogen for storage and mobility as well as superconductivity should be at the industrial stage cites the report. Hybrid renewable farms will also have expanded.</w:t>
      </w:r>
      <w:r w:rsidRPr="00CA6A9A">
        <w:t xml:space="preserve"> </w:t>
      </w:r>
      <w:r w:rsidR="00F8652A">
        <w:t xml:space="preserve">In the same period, Digital Transformation will bring new transformation enablers. </w:t>
      </w:r>
      <w:r w:rsidRPr="00CA6A9A">
        <w:rPr>
          <w:rFonts w:ascii="Verdana" w:hAnsi="Verdana"/>
          <w:bCs/>
          <w:sz w:val="18"/>
          <w:szCs w:val="18"/>
        </w:rPr>
        <w:t>In the U</w:t>
      </w:r>
      <w:r w:rsidR="00361ABC">
        <w:rPr>
          <w:rFonts w:ascii="Verdana" w:hAnsi="Verdana"/>
          <w:bCs/>
          <w:sz w:val="18"/>
          <w:szCs w:val="18"/>
        </w:rPr>
        <w:t>.</w:t>
      </w:r>
      <w:r w:rsidRPr="00CA6A9A">
        <w:rPr>
          <w:rFonts w:ascii="Verdana" w:hAnsi="Verdana"/>
          <w:bCs/>
          <w:sz w:val="18"/>
          <w:szCs w:val="18"/>
        </w:rPr>
        <w:t>S</w:t>
      </w:r>
      <w:r w:rsidR="00361ABC">
        <w:rPr>
          <w:rFonts w:ascii="Verdana" w:hAnsi="Verdana"/>
          <w:bCs/>
          <w:sz w:val="18"/>
          <w:szCs w:val="18"/>
        </w:rPr>
        <w:t>.</w:t>
      </w:r>
      <w:r w:rsidRPr="00CA6A9A">
        <w:rPr>
          <w:rFonts w:ascii="Verdana" w:hAnsi="Verdana"/>
          <w:bCs/>
          <w:sz w:val="18"/>
          <w:szCs w:val="18"/>
        </w:rPr>
        <w:t xml:space="preserve">, </w:t>
      </w:r>
      <w:r w:rsidR="00F8652A">
        <w:rPr>
          <w:rFonts w:ascii="Verdana" w:hAnsi="Verdana"/>
          <w:bCs/>
          <w:sz w:val="18"/>
          <w:szCs w:val="18"/>
        </w:rPr>
        <w:t xml:space="preserve">for example, </w:t>
      </w:r>
      <w:r w:rsidRPr="00CA6A9A">
        <w:rPr>
          <w:rFonts w:ascii="Verdana" w:hAnsi="Verdana"/>
          <w:bCs/>
          <w:sz w:val="18"/>
          <w:szCs w:val="18"/>
        </w:rPr>
        <w:t>23% of energy and</w:t>
      </w:r>
      <w:r>
        <w:rPr>
          <w:rFonts w:ascii="Verdana" w:hAnsi="Verdana"/>
          <w:bCs/>
          <w:sz w:val="18"/>
          <w:szCs w:val="18"/>
        </w:rPr>
        <w:t xml:space="preserve"> </w:t>
      </w:r>
      <w:r w:rsidRPr="00CA6A9A">
        <w:rPr>
          <w:rFonts w:ascii="Verdana" w:hAnsi="Verdana"/>
          <w:bCs/>
          <w:sz w:val="18"/>
          <w:szCs w:val="18"/>
        </w:rPr>
        <w:t>utility companies have deployed</w:t>
      </w:r>
      <w:r>
        <w:rPr>
          <w:rFonts w:ascii="Verdana" w:hAnsi="Verdana"/>
          <w:bCs/>
          <w:sz w:val="18"/>
          <w:szCs w:val="18"/>
        </w:rPr>
        <w:t xml:space="preserve"> </w:t>
      </w:r>
      <w:r w:rsidRPr="00CA6A9A">
        <w:rPr>
          <w:rFonts w:ascii="Verdana" w:hAnsi="Verdana"/>
          <w:bCs/>
          <w:sz w:val="18"/>
          <w:szCs w:val="18"/>
        </w:rPr>
        <w:t>intelligent automation initiatives</w:t>
      </w:r>
      <w:r>
        <w:rPr>
          <w:rFonts w:ascii="Verdana" w:hAnsi="Verdana"/>
          <w:bCs/>
          <w:sz w:val="18"/>
          <w:szCs w:val="18"/>
        </w:rPr>
        <w:t xml:space="preserve"> </w:t>
      </w:r>
      <w:r w:rsidRPr="00CA6A9A">
        <w:rPr>
          <w:rFonts w:ascii="Verdana" w:hAnsi="Verdana"/>
          <w:bCs/>
          <w:sz w:val="18"/>
          <w:szCs w:val="18"/>
        </w:rPr>
        <w:t>widely at scale, as have 16% in both</w:t>
      </w:r>
      <w:r>
        <w:rPr>
          <w:rFonts w:ascii="Verdana" w:hAnsi="Verdana"/>
          <w:bCs/>
          <w:sz w:val="18"/>
          <w:szCs w:val="18"/>
        </w:rPr>
        <w:t xml:space="preserve"> </w:t>
      </w:r>
      <w:r w:rsidRPr="00CA6A9A">
        <w:rPr>
          <w:rFonts w:ascii="Verdana" w:hAnsi="Verdana"/>
          <w:bCs/>
          <w:sz w:val="18"/>
          <w:szCs w:val="18"/>
        </w:rPr>
        <w:t>France and India, compared to just</w:t>
      </w:r>
      <w:r>
        <w:rPr>
          <w:rFonts w:ascii="Verdana" w:hAnsi="Verdana"/>
          <w:bCs/>
          <w:sz w:val="18"/>
          <w:szCs w:val="18"/>
        </w:rPr>
        <w:t xml:space="preserve"> </w:t>
      </w:r>
      <w:r w:rsidRPr="00CA6A9A">
        <w:rPr>
          <w:rFonts w:ascii="Verdana" w:hAnsi="Verdana"/>
          <w:bCs/>
          <w:sz w:val="18"/>
          <w:szCs w:val="18"/>
        </w:rPr>
        <w:t>8% in the UK.</w:t>
      </w:r>
    </w:p>
    <w:p w14:paraId="39238B0A" w14:textId="77777777" w:rsidR="0098781B" w:rsidRPr="0091337E" w:rsidRDefault="0098781B" w:rsidP="0098781B">
      <w:pPr>
        <w:spacing w:line="312" w:lineRule="auto"/>
        <w:rPr>
          <w:rFonts w:ascii="Verdana" w:eastAsiaTheme="minorEastAsia" w:hAnsi="Verdana" w:cs="Arial"/>
          <w:sz w:val="10"/>
          <w:szCs w:val="10"/>
          <w:lang w:eastAsia="en-GB"/>
        </w:rPr>
      </w:pPr>
    </w:p>
    <w:p w14:paraId="58ED6E15" w14:textId="15E06EDD" w:rsidR="0098781B" w:rsidRPr="006E6B1A" w:rsidRDefault="0098781B" w:rsidP="00A76364">
      <w:pPr>
        <w:spacing w:after="0" w:line="312" w:lineRule="auto"/>
        <w:jc w:val="both"/>
        <w:rPr>
          <w:rFonts w:ascii="Verdana" w:hAnsi="Verdana"/>
          <w:bCs/>
          <w:sz w:val="18"/>
          <w:szCs w:val="18"/>
          <w:lang w:val="en-US"/>
        </w:rPr>
      </w:pPr>
      <w:r w:rsidRPr="0026374C">
        <w:rPr>
          <w:rFonts w:ascii="Verdana" w:hAnsi="Verdana"/>
          <w:bCs/>
          <w:sz w:val="18"/>
          <w:szCs w:val="18"/>
          <w:lang w:val="en-US"/>
        </w:rPr>
        <w:t xml:space="preserve">According to </w:t>
      </w:r>
      <w:r w:rsidR="00923FF3" w:rsidRPr="00923FF3">
        <w:rPr>
          <w:rFonts w:ascii="Verdana" w:hAnsi="Verdana"/>
          <w:bCs/>
          <w:sz w:val="18"/>
          <w:szCs w:val="18"/>
          <w:lang w:val="en-US"/>
        </w:rPr>
        <w:t>Randy Cozzens, Energy</w:t>
      </w:r>
      <w:r w:rsidR="00A278F9">
        <w:rPr>
          <w:rFonts w:ascii="Verdana" w:hAnsi="Verdana"/>
          <w:bCs/>
          <w:sz w:val="18"/>
          <w:szCs w:val="18"/>
          <w:lang w:val="en-US"/>
        </w:rPr>
        <w:t xml:space="preserve"> and</w:t>
      </w:r>
      <w:r w:rsidR="00923FF3" w:rsidRPr="00923FF3">
        <w:rPr>
          <w:rFonts w:ascii="Verdana" w:hAnsi="Verdana"/>
          <w:bCs/>
          <w:sz w:val="18"/>
          <w:szCs w:val="18"/>
          <w:lang w:val="en-US"/>
        </w:rPr>
        <w:t xml:space="preserve"> Utilities Market Unit Lead for North America at Capgemini</w:t>
      </w:r>
      <w:r w:rsidRPr="0026374C">
        <w:rPr>
          <w:rFonts w:ascii="Verdana" w:hAnsi="Verdana"/>
          <w:bCs/>
          <w:sz w:val="18"/>
          <w:szCs w:val="18"/>
          <w:lang w:val="en-US"/>
        </w:rPr>
        <w:t>: “</w:t>
      </w:r>
      <w:r w:rsidR="00A76364" w:rsidRPr="006E6B1A">
        <w:rPr>
          <w:rFonts w:ascii="Verdana" w:hAnsi="Verdana"/>
          <w:bCs/>
          <w:i/>
          <w:iCs/>
          <w:sz w:val="18"/>
          <w:szCs w:val="18"/>
          <w:lang w:val="en-US"/>
        </w:rPr>
        <w:t xml:space="preserve">Artificial intelligence and intelligent automation in energy and utilities are transforming the entire sector. As de-carbonization, disintermediation, decentralization </w:t>
      </w:r>
      <w:proofErr w:type="gramStart"/>
      <w:r w:rsidR="00A76364" w:rsidRPr="006E6B1A">
        <w:rPr>
          <w:rFonts w:ascii="Verdana" w:hAnsi="Verdana"/>
          <w:bCs/>
          <w:i/>
          <w:iCs/>
          <w:sz w:val="18"/>
          <w:szCs w:val="18"/>
          <w:lang w:val="en-US"/>
        </w:rPr>
        <w:t>are</w:t>
      </w:r>
      <w:proofErr w:type="gramEnd"/>
      <w:r w:rsidR="00A76364" w:rsidRPr="006E6B1A">
        <w:rPr>
          <w:rFonts w:ascii="Verdana" w:hAnsi="Verdana"/>
          <w:bCs/>
          <w:i/>
          <w:iCs/>
          <w:sz w:val="18"/>
          <w:szCs w:val="18"/>
          <w:lang w:val="en-US"/>
        </w:rPr>
        <w:t xml:space="preserve"> on the rise, coupled with decreasing consumption, digitalization is the key to connecting them all together</w:t>
      </w:r>
      <w:r w:rsidRPr="0026374C">
        <w:rPr>
          <w:rFonts w:ascii="Verdana" w:hAnsi="Verdana"/>
          <w:bCs/>
          <w:i/>
          <w:sz w:val="18"/>
          <w:szCs w:val="18"/>
          <w:lang w:val="en-US"/>
        </w:rPr>
        <w:t>.”</w:t>
      </w:r>
    </w:p>
    <w:p w14:paraId="27A502CF" w14:textId="77777777" w:rsidR="0098781B" w:rsidRPr="00F47C27" w:rsidRDefault="0098781B" w:rsidP="0098781B">
      <w:pPr>
        <w:spacing w:after="0" w:line="312" w:lineRule="auto"/>
        <w:jc w:val="both"/>
        <w:rPr>
          <w:rFonts w:ascii="Verdana" w:hAnsi="Verdana"/>
          <w:bCs/>
          <w:sz w:val="10"/>
          <w:szCs w:val="10"/>
        </w:rPr>
      </w:pPr>
    </w:p>
    <w:p w14:paraId="00697740" w14:textId="77777777" w:rsidR="0098781B" w:rsidRDefault="0098781B" w:rsidP="0098781B">
      <w:pPr>
        <w:spacing w:line="312" w:lineRule="auto"/>
        <w:jc w:val="both"/>
        <w:rPr>
          <w:rFonts w:ascii="Verdana" w:hAnsi="Verdana" w:cs="Arial"/>
          <w:sz w:val="18"/>
          <w:szCs w:val="18"/>
        </w:rPr>
      </w:pPr>
      <w:r w:rsidRPr="00A6275B">
        <w:rPr>
          <w:rFonts w:ascii="Verdana" w:hAnsi="Verdana" w:cs="Arial"/>
          <w:sz w:val="18"/>
          <w:szCs w:val="18"/>
        </w:rPr>
        <w:t xml:space="preserve">Philippe </w:t>
      </w:r>
      <w:proofErr w:type="spellStart"/>
      <w:r w:rsidRPr="00A6275B">
        <w:rPr>
          <w:rFonts w:ascii="Verdana" w:hAnsi="Verdana" w:cs="Arial"/>
          <w:sz w:val="18"/>
          <w:szCs w:val="18"/>
        </w:rPr>
        <w:t>Vié</w:t>
      </w:r>
      <w:proofErr w:type="spellEnd"/>
      <w:r w:rsidRPr="00A6275B">
        <w:rPr>
          <w:rFonts w:ascii="Verdana" w:hAnsi="Verdana" w:cs="Arial"/>
          <w:sz w:val="18"/>
          <w:szCs w:val="18"/>
        </w:rPr>
        <w:t>, Global Head of the Energy and Utilities sector at Capgemini, adds: ”</w:t>
      </w:r>
      <w:r w:rsidRPr="00A6275B">
        <w:rPr>
          <w:rFonts w:ascii="Verdana" w:hAnsi="Verdana" w:cs="Arial"/>
          <w:i/>
          <w:iCs/>
          <w:sz w:val="18"/>
          <w:szCs w:val="18"/>
        </w:rPr>
        <w:t>With the combination of digital and sector technologies,</w:t>
      </w:r>
      <w:r w:rsidRPr="00A6275B">
        <w:rPr>
          <w:rFonts w:ascii="Verdana" w:hAnsi="Verdana" w:cs="Arial"/>
          <w:sz w:val="18"/>
          <w:szCs w:val="18"/>
        </w:rPr>
        <w:t xml:space="preserve"> </w:t>
      </w:r>
      <w:r w:rsidRPr="00A6275B">
        <w:rPr>
          <w:rFonts w:ascii="Verdana" w:hAnsi="Verdana" w:cs="Arial"/>
          <w:i/>
          <w:iCs/>
          <w:sz w:val="18"/>
          <w:szCs w:val="18"/>
        </w:rPr>
        <w:t>borders between players are blurring and new actors penetrate the industry every month</w:t>
      </w:r>
      <w:r w:rsidRPr="00A6275B">
        <w:rPr>
          <w:rFonts w:ascii="Verdana" w:hAnsi="Verdana" w:cs="Arial"/>
          <w:sz w:val="18"/>
          <w:szCs w:val="18"/>
        </w:rPr>
        <w:t xml:space="preserve">, </w:t>
      </w:r>
      <w:r w:rsidRPr="00A6275B">
        <w:rPr>
          <w:rFonts w:ascii="Verdana" w:hAnsi="Verdana" w:cs="Arial"/>
          <w:i/>
          <w:iCs/>
          <w:sz w:val="18"/>
          <w:szCs w:val="18"/>
        </w:rPr>
        <w:t>which is leading incumbents to reinvent themselves and propose new business models through eco-systems.</w:t>
      </w:r>
      <w:r w:rsidRPr="00A6275B">
        <w:rPr>
          <w:rFonts w:ascii="Verdana" w:hAnsi="Verdana" w:cs="Arial"/>
          <w:sz w:val="18"/>
          <w:szCs w:val="18"/>
        </w:rPr>
        <w:t>”</w:t>
      </w:r>
    </w:p>
    <w:p w14:paraId="4A738164" w14:textId="77777777" w:rsidR="00C206C4" w:rsidRPr="00A6275B" w:rsidRDefault="00C206C4" w:rsidP="00A6275B">
      <w:pPr>
        <w:spacing w:line="312" w:lineRule="auto"/>
        <w:jc w:val="both"/>
        <w:rPr>
          <w:rFonts w:ascii="Verdana" w:hAnsi="Verdana" w:cs="Arial"/>
          <w:iCs/>
          <w:sz w:val="18"/>
          <w:szCs w:val="18"/>
        </w:rPr>
      </w:pPr>
    </w:p>
    <w:p w14:paraId="30B5CF63" w14:textId="77777777" w:rsidR="00C206C4" w:rsidRPr="000F7806" w:rsidRDefault="00C206C4" w:rsidP="0091337E">
      <w:pPr>
        <w:pStyle w:val="ListParagraph"/>
        <w:numPr>
          <w:ilvl w:val="0"/>
          <w:numId w:val="5"/>
        </w:numPr>
        <w:spacing w:after="0" w:line="312" w:lineRule="auto"/>
        <w:jc w:val="both"/>
        <w:rPr>
          <w:rFonts w:ascii="Verdana" w:hAnsi="Verdana"/>
          <w:b/>
          <w:sz w:val="18"/>
          <w:szCs w:val="18"/>
        </w:rPr>
      </w:pPr>
      <w:r w:rsidRPr="000F7806">
        <w:rPr>
          <w:rFonts w:ascii="Verdana" w:hAnsi="Verdana"/>
          <w:b/>
          <w:sz w:val="18"/>
          <w:szCs w:val="18"/>
        </w:rPr>
        <w:t>Europe leads the march to low carbon</w:t>
      </w:r>
    </w:p>
    <w:p w14:paraId="49E1D6BD" w14:textId="0B47E535" w:rsidR="00C206C4" w:rsidRDefault="00C206C4" w:rsidP="00C206C4">
      <w:pPr>
        <w:spacing w:after="0" w:line="312" w:lineRule="auto"/>
        <w:jc w:val="both"/>
        <w:rPr>
          <w:rFonts w:ascii="Verdana" w:hAnsi="Verdana"/>
          <w:bCs/>
          <w:sz w:val="18"/>
          <w:szCs w:val="18"/>
        </w:rPr>
      </w:pPr>
      <w:r>
        <w:rPr>
          <w:rFonts w:ascii="Verdana" w:hAnsi="Verdana"/>
          <w:bCs/>
          <w:sz w:val="18"/>
          <w:szCs w:val="18"/>
        </w:rPr>
        <w:t xml:space="preserve">Comparatively, Europe is proving up to now the most successful region in combatting climate change and implementing energy transition. Its energy demand </w:t>
      </w:r>
      <w:r w:rsidR="000B7713">
        <w:rPr>
          <w:rFonts w:ascii="Verdana" w:hAnsi="Verdana"/>
          <w:bCs/>
          <w:sz w:val="18"/>
          <w:szCs w:val="18"/>
        </w:rPr>
        <w:t xml:space="preserve">growth </w:t>
      </w:r>
      <w:r>
        <w:rPr>
          <w:rFonts w:ascii="Verdana" w:hAnsi="Verdana"/>
          <w:bCs/>
          <w:sz w:val="18"/>
          <w:szCs w:val="18"/>
        </w:rPr>
        <w:t>was markedly lower than the rest of the world, growing by only 0.2% in 2018 compared to the global level of 2.3%. Germany leads the way, having seen a 2.2% reduction in its demand.</w:t>
      </w:r>
    </w:p>
    <w:p w14:paraId="77F7FF53" w14:textId="77777777" w:rsidR="00C206C4" w:rsidRPr="00CF6EA5" w:rsidRDefault="00C206C4" w:rsidP="00C206C4">
      <w:pPr>
        <w:spacing w:after="0" w:line="312" w:lineRule="auto"/>
        <w:jc w:val="both"/>
        <w:rPr>
          <w:rFonts w:ascii="Verdana" w:hAnsi="Verdana"/>
          <w:bCs/>
          <w:sz w:val="10"/>
          <w:szCs w:val="10"/>
        </w:rPr>
      </w:pPr>
    </w:p>
    <w:p w14:paraId="0DBD022C" w14:textId="3FBAFE6E" w:rsidR="0098781B" w:rsidRDefault="00C206C4" w:rsidP="00C206C4">
      <w:pPr>
        <w:spacing w:after="0" w:line="312" w:lineRule="auto"/>
        <w:jc w:val="both"/>
        <w:rPr>
          <w:rFonts w:ascii="Verdana" w:hAnsi="Verdana"/>
          <w:bCs/>
          <w:sz w:val="18"/>
          <w:szCs w:val="18"/>
        </w:rPr>
      </w:pPr>
      <w:r>
        <w:rPr>
          <w:rFonts w:ascii="Verdana" w:hAnsi="Verdana"/>
          <w:bCs/>
          <w:sz w:val="18"/>
          <w:szCs w:val="18"/>
        </w:rPr>
        <w:t xml:space="preserve">Europe is on track to meet two of the three core climate objectives set by the EU for 2020: to </w:t>
      </w:r>
      <w:proofErr w:type="gramStart"/>
      <w:r>
        <w:rPr>
          <w:rFonts w:ascii="Verdana" w:hAnsi="Verdana"/>
          <w:bCs/>
          <w:sz w:val="18"/>
          <w:szCs w:val="18"/>
        </w:rPr>
        <w:t>effect</w:t>
      </w:r>
      <w:proofErr w:type="gramEnd"/>
      <w:r>
        <w:rPr>
          <w:rFonts w:ascii="Verdana" w:hAnsi="Verdana"/>
          <w:bCs/>
          <w:sz w:val="18"/>
          <w:szCs w:val="18"/>
        </w:rPr>
        <w:t xml:space="preserve"> a 20% reduction in GHG emissions compared to 1990, and to ensure renewables comprise at least 20% of energy consumption. National Governments have recently confirmed carbon reduction plans, including in France to cease coal-fired power generation by 2022 and generate 50% of electricity from nuclear by 2035; and in Germany to switch off all coal power plants – which accounted for 37% of its electricity generation last year – by 2038.</w:t>
      </w:r>
      <w:r w:rsidR="000B7713">
        <w:rPr>
          <w:rFonts w:ascii="Verdana" w:hAnsi="Verdana"/>
          <w:bCs/>
          <w:sz w:val="18"/>
          <w:szCs w:val="18"/>
        </w:rPr>
        <w:t xml:space="preserve"> But the challenge for 2030 and beyond remains difficult to meet.</w:t>
      </w:r>
    </w:p>
    <w:p w14:paraId="3BA09991" w14:textId="77777777" w:rsidR="00A6275B" w:rsidRPr="0091337E" w:rsidRDefault="00A6275B" w:rsidP="007846E2">
      <w:pPr>
        <w:spacing w:after="0" w:line="312" w:lineRule="auto"/>
        <w:jc w:val="both"/>
        <w:rPr>
          <w:rFonts w:ascii="Verdana" w:hAnsi="Verdana"/>
          <w:bCs/>
          <w:i/>
          <w:sz w:val="18"/>
          <w:szCs w:val="18"/>
        </w:rPr>
      </w:pPr>
    </w:p>
    <w:p w14:paraId="48F8F4CA" w14:textId="606B08FA" w:rsidR="007846E2" w:rsidRPr="000F7806" w:rsidRDefault="00EE458E" w:rsidP="0091337E">
      <w:pPr>
        <w:pStyle w:val="ListParagraph"/>
        <w:numPr>
          <w:ilvl w:val="0"/>
          <w:numId w:val="5"/>
        </w:numPr>
        <w:spacing w:after="0" w:line="312" w:lineRule="auto"/>
        <w:jc w:val="both"/>
        <w:rPr>
          <w:rFonts w:ascii="Verdana" w:hAnsi="Verdana"/>
          <w:b/>
          <w:sz w:val="18"/>
          <w:szCs w:val="18"/>
        </w:rPr>
      </w:pPr>
      <w:r w:rsidRPr="000F7806">
        <w:rPr>
          <w:rFonts w:ascii="Verdana" w:hAnsi="Verdana"/>
          <w:b/>
          <w:sz w:val="18"/>
          <w:szCs w:val="18"/>
        </w:rPr>
        <w:t xml:space="preserve">Geopolitical tensions and energy concerns are increasingly interrelated </w:t>
      </w:r>
    </w:p>
    <w:p w14:paraId="11D3B510" w14:textId="27E522D7" w:rsidR="007846E2" w:rsidRDefault="009A12F3" w:rsidP="007846E2">
      <w:pPr>
        <w:spacing w:after="0" w:line="312" w:lineRule="auto"/>
        <w:jc w:val="both"/>
        <w:rPr>
          <w:rFonts w:ascii="Verdana" w:hAnsi="Verdana"/>
          <w:bCs/>
          <w:sz w:val="18"/>
          <w:szCs w:val="18"/>
        </w:rPr>
      </w:pPr>
      <w:r>
        <w:rPr>
          <w:rFonts w:ascii="Verdana" w:hAnsi="Verdana"/>
          <w:bCs/>
          <w:sz w:val="18"/>
          <w:szCs w:val="18"/>
        </w:rPr>
        <w:t xml:space="preserve">Both the US and China have </w:t>
      </w:r>
      <w:r w:rsidR="00F13394">
        <w:rPr>
          <w:rFonts w:ascii="Verdana" w:hAnsi="Verdana"/>
          <w:bCs/>
          <w:sz w:val="18"/>
          <w:szCs w:val="18"/>
        </w:rPr>
        <w:t xml:space="preserve">leveraged their growing energy market dominance to </w:t>
      </w:r>
      <w:r w:rsidR="00AF17C6">
        <w:rPr>
          <w:rFonts w:ascii="Verdana" w:hAnsi="Verdana"/>
          <w:bCs/>
          <w:sz w:val="18"/>
          <w:szCs w:val="18"/>
        </w:rPr>
        <w:t xml:space="preserve">their </w:t>
      </w:r>
      <w:r w:rsidR="00F13394">
        <w:rPr>
          <w:rFonts w:ascii="Verdana" w:hAnsi="Verdana"/>
          <w:bCs/>
          <w:sz w:val="18"/>
          <w:szCs w:val="18"/>
        </w:rPr>
        <w:t>advantage in geopolitics. For the US, the growth in shale production has allowed it to overcome dependency on the Middle East: by 2025 it is expected to account for over half of the global growth in oil and gas production (75% and 40% respectively). This emerging oil independence has enabled the administration’s crackdown on OPEC nations such as Iran and Venezuela.</w:t>
      </w:r>
      <w:r w:rsidR="00F8652A">
        <w:rPr>
          <w:rFonts w:ascii="Verdana" w:hAnsi="Verdana"/>
          <w:bCs/>
          <w:sz w:val="18"/>
          <w:szCs w:val="18"/>
        </w:rPr>
        <w:t xml:space="preserve"> China produces 95% of rare earth and metals which are needed to accelerate Energy Transition, a strategic advantage.  </w:t>
      </w:r>
      <w:r w:rsidR="00F13394">
        <w:rPr>
          <w:rFonts w:ascii="Verdana" w:hAnsi="Verdana"/>
          <w:bCs/>
          <w:sz w:val="18"/>
          <w:szCs w:val="18"/>
        </w:rPr>
        <w:t xml:space="preserve"> </w:t>
      </w:r>
    </w:p>
    <w:p w14:paraId="68C01969" w14:textId="77777777" w:rsidR="0091337E" w:rsidRPr="00A6275B" w:rsidRDefault="0091337E" w:rsidP="007846E2">
      <w:pPr>
        <w:spacing w:after="0" w:line="312" w:lineRule="auto"/>
        <w:jc w:val="both"/>
        <w:rPr>
          <w:rFonts w:ascii="Verdana" w:hAnsi="Verdana"/>
          <w:bCs/>
          <w:sz w:val="18"/>
          <w:szCs w:val="18"/>
        </w:rPr>
      </w:pPr>
    </w:p>
    <w:p w14:paraId="303C4B60" w14:textId="1D83DDB4" w:rsidR="008C61E6" w:rsidRPr="00A35F19" w:rsidRDefault="008C61E6" w:rsidP="00A35F19">
      <w:pPr>
        <w:pStyle w:val="ListParagraph"/>
        <w:numPr>
          <w:ilvl w:val="0"/>
          <w:numId w:val="5"/>
        </w:numPr>
        <w:spacing w:after="0" w:line="312" w:lineRule="auto"/>
        <w:jc w:val="both"/>
        <w:rPr>
          <w:rFonts w:ascii="Verdana" w:hAnsi="Verdana"/>
          <w:b/>
          <w:sz w:val="18"/>
          <w:szCs w:val="18"/>
        </w:rPr>
      </w:pPr>
      <w:r w:rsidRPr="00A35F19">
        <w:rPr>
          <w:rFonts w:ascii="Verdana" w:hAnsi="Verdana"/>
          <w:b/>
          <w:sz w:val="18"/>
          <w:szCs w:val="18"/>
        </w:rPr>
        <w:t xml:space="preserve">China and India, giant consumers and CO2 emitters, experience </w:t>
      </w:r>
      <w:r w:rsidR="00D53FC9" w:rsidRPr="00A35F19">
        <w:rPr>
          <w:rFonts w:ascii="Verdana" w:hAnsi="Verdana"/>
          <w:b/>
          <w:sz w:val="18"/>
          <w:szCs w:val="18"/>
        </w:rPr>
        <w:t xml:space="preserve">very </w:t>
      </w:r>
      <w:r w:rsidRPr="00A35F19">
        <w:rPr>
          <w:rFonts w:ascii="Verdana" w:hAnsi="Verdana"/>
          <w:b/>
          <w:sz w:val="18"/>
          <w:szCs w:val="18"/>
        </w:rPr>
        <w:t>different</w:t>
      </w:r>
      <w:r w:rsidR="00A35F19" w:rsidRPr="00A35F19">
        <w:rPr>
          <w:rFonts w:ascii="Verdana" w:hAnsi="Verdana"/>
          <w:b/>
          <w:sz w:val="18"/>
          <w:szCs w:val="18"/>
        </w:rPr>
        <w:t xml:space="preserve"> </w:t>
      </w:r>
      <w:r w:rsidRPr="00A35F19">
        <w:rPr>
          <w:rFonts w:ascii="Verdana" w:hAnsi="Verdana"/>
          <w:b/>
          <w:sz w:val="18"/>
          <w:szCs w:val="18"/>
        </w:rPr>
        <w:t xml:space="preserve">positions on energy markets </w:t>
      </w:r>
    </w:p>
    <w:p w14:paraId="4FBFE521" w14:textId="434F3171" w:rsidR="008C61E6" w:rsidRDefault="008C61E6" w:rsidP="008C61E6">
      <w:pPr>
        <w:spacing w:after="0" w:line="312" w:lineRule="auto"/>
        <w:jc w:val="both"/>
        <w:rPr>
          <w:rFonts w:ascii="Verdana" w:hAnsi="Verdana"/>
          <w:bCs/>
          <w:sz w:val="18"/>
          <w:szCs w:val="18"/>
        </w:rPr>
      </w:pPr>
      <w:r w:rsidRPr="00A6275B">
        <w:rPr>
          <w:rFonts w:ascii="Verdana" w:hAnsi="Verdana"/>
          <w:bCs/>
          <w:sz w:val="18"/>
          <w:szCs w:val="18"/>
        </w:rPr>
        <w:lastRenderedPageBreak/>
        <w:t xml:space="preserve">China </w:t>
      </w:r>
      <w:r>
        <w:rPr>
          <w:rFonts w:ascii="Verdana" w:hAnsi="Verdana"/>
          <w:bCs/>
          <w:sz w:val="18"/>
          <w:szCs w:val="18"/>
        </w:rPr>
        <w:t>has cemented its leadership status as a mature giant market</w:t>
      </w:r>
      <w:r>
        <w:rPr>
          <w:rFonts w:cs="Arial"/>
          <w:sz w:val="18"/>
          <w:szCs w:val="18"/>
        </w:rPr>
        <w:t xml:space="preserve">, </w:t>
      </w:r>
      <w:r w:rsidRPr="008C61E6">
        <w:rPr>
          <w:rFonts w:ascii="Verdana" w:hAnsi="Verdana"/>
          <w:bCs/>
          <w:sz w:val="18"/>
          <w:szCs w:val="18"/>
        </w:rPr>
        <w:t>where energy is provided to all inhabitants,</w:t>
      </w:r>
      <w:r>
        <w:rPr>
          <w:rFonts w:cs="Arial"/>
          <w:sz w:val="18"/>
          <w:szCs w:val="18"/>
        </w:rPr>
        <w:t xml:space="preserve"> </w:t>
      </w:r>
      <w:r>
        <w:rPr>
          <w:rFonts w:ascii="Verdana" w:hAnsi="Verdana"/>
          <w:bCs/>
          <w:sz w:val="18"/>
          <w:szCs w:val="18"/>
        </w:rPr>
        <w:t xml:space="preserve">with the development of coal-fired power plants, with 70% of worldwide market share, and installed battery capacity (61%). </w:t>
      </w:r>
      <w:r w:rsidRPr="008C61E6">
        <w:rPr>
          <w:rFonts w:ascii="Verdana" w:hAnsi="Verdana"/>
          <w:bCs/>
          <w:sz w:val="18"/>
          <w:szCs w:val="18"/>
        </w:rPr>
        <w:t>China</w:t>
      </w:r>
      <w:r>
        <w:rPr>
          <w:rFonts w:ascii="Verdana" w:hAnsi="Verdana"/>
          <w:bCs/>
          <w:sz w:val="18"/>
          <w:szCs w:val="18"/>
        </w:rPr>
        <w:t xml:space="preserve"> </w:t>
      </w:r>
      <w:r w:rsidRPr="008C61E6">
        <w:rPr>
          <w:rFonts w:ascii="Verdana" w:hAnsi="Verdana"/>
          <w:bCs/>
          <w:sz w:val="18"/>
          <w:szCs w:val="18"/>
        </w:rPr>
        <w:t>leads on the supply of most related technologies (such as fossil fuel, renewables and storage: 7 of the 10 largest worldwide equipment suppliers are Chinese). While i</w:t>
      </w:r>
      <w:r>
        <w:rPr>
          <w:rFonts w:ascii="Verdana" w:hAnsi="Verdana"/>
          <w:bCs/>
          <w:sz w:val="18"/>
          <w:szCs w:val="18"/>
        </w:rPr>
        <w:t>ts low-cost solar panels are becoming widespread, t</w:t>
      </w:r>
      <w:r w:rsidRPr="008C61E6">
        <w:rPr>
          <w:rFonts w:ascii="Verdana" w:hAnsi="Verdana"/>
          <w:bCs/>
          <w:sz w:val="18"/>
          <w:szCs w:val="18"/>
        </w:rPr>
        <w:t>he report highlights that tomorrow China could also lead on nuclear technology, with 2 EPRs</w:t>
      </w:r>
      <w:r w:rsidRPr="008C61E6">
        <w:rPr>
          <w:rStyle w:val="FootnoteReference"/>
          <w:rFonts w:ascii="Verdana" w:hAnsi="Verdana" w:cs="Arial"/>
          <w:sz w:val="18"/>
          <w:szCs w:val="18"/>
        </w:rPr>
        <w:footnoteReference w:id="1"/>
      </w:r>
      <w:r w:rsidRPr="008C61E6">
        <w:rPr>
          <w:rFonts w:ascii="Verdana" w:hAnsi="Verdana" w:cs="Arial"/>
          <w:sz w:val="18"/>
          <w:szCs w:val="18"/>
        </w:rPr>
        <w:t xml:space="preserve"> already connected successfully to the grid. </w:t>
      </w:r>
      <w:bookmarkStart w:id="3" w:name="_Hlk22715885"/>
      <w:r w:rsidRPr="008C61E6">
        <w:rPr>
          <w:rFonts w:ascii="Verdana" w:hAnsi="Verdana"/>
          <w:bCs/>
          <w:sz w:val="18"/>
          <w:szCs w:val="18"/>
        </w:rPr>
        <w:t>China is also responsible for supplying 95% of the global demand</w:t>
      </w:r>
      <w:r>
        <w:rPr>
          <w:rFonts w:ascii="Verdana" w:hAnsi="Verdana"/>
          <w:bCs/>
          <w:sz w:val="18"/>
          <w:szCs w:val="18"/>
        </w:rPr>
        <w:t xml:space="preserve"> for </w:t>
      </w:r>
      <w:r w:rsidR="00A35F19">
        <w:rPr>
          <w:rFonts w:ascii="Verdana" w:hAnsi="Verdana"/>
          <w:bCs/>
          <w:sz w:val="18"/>
          <w:szCs w:val="18"/>
        </w:rPr>
        <w:t xml:space="preserve">rare </w:t>
      </w:r>
      <w:r>
        <w:rPr>
          <w:rFonts w:ascii="Verdana" w:hAnsi="Verdana"/>
          <w:bCs/>
          <w:sz w:val="18"/>
          <w:szCs w:val="18"/>
        </w:rPr>
        <w:t>earth metals used in high tech applications</w:t>
      </w:r>
      <w:r w:rsidR="005A42AC">
        <w:rPr>
          <w:rFonts w:ascii="Verdana" w:hAnsi="Verdana"/>
          <w:bCs/>
          <w:sz w:val="18"/>
          <w:szCs w:val="18"/>
        </w:rPr>
        <w:t>.</w:t>
      </w:r>
    </w:p>
    <w:bookmarkEnd w:id="3"/>
    <w:p w14:paraId="3482C092" w14:textId="77777777" w:rsidR="00F47C27" w:rsidRPr="00F47C27" w:rsidRDefault="00F47C27" w:rsidP="008C61E6">
      <w:pPr>
        <w:spacing w:line="312" w:lineRule="auto"/>
        <w:jc w:val="both"/>
        <w:rPr>
          <w:rFonts w:ascii="Verdana" w:hAnsi="Verdana"/>
          <w:bCs/>
          <w:sz w:val="10"/>
          <w:szCs w:val="10"/>
        </w:rPr>
      </w:pPr>
    </w:p>
    <w:p w14:paraId="5554DC8B" w14:textId="17227DE1" w:rsidR="008C61E6" w:rsidRDefault="008C61E6" w:rsidP="008C61E6">
      <w:pPr>
        <w:spacing w:line="312" w:lineRule="auto"/>
        <w:jc w:val="both"/>
        <w:rPr>
          <w:rFonts w:ascii="Verdana" w:hAnsi="Verdana"/>
          <w:bCs/>
          <w:sz w:val="18"/>
          <w:szCs w:val="18"/>
        </w:rPr>
      </w:pPr>
      <w:r w:rsidRPr="00A6275B">
        <w:rPr>
          <w:rFonts w:ascii="Verdana" w:hAnsi="Verdana"/>
          <w:bCs/>
          <w:sz w:val="18"/>
          <w:szCs w:val="18"/>
        </w:rPr>
        <w:t xml:space="preserve">In India, the question is more focused on providing electricity to all (“24/7 Power for all” program). </w:t>
      </w:r>
    </w:p>
    <w:p w14:paraId="2143D63D" w14:textId="77777777" w:rsidR="00F47C27" w:rsidRPr="00F47C27" w:rsidRDefault="00F47C27" w:rsidP="008C61E6">
      <w:pPr>
        <w:spacing w:line="312" w:lineRule="auto"/>
        <w:jc w:val="both"/>
        <w:rPr>
          <w:rFonts w:ascii="Verdana" w:hAnsi="Verdana"/>
          <w:bCs/>
          <w:sz w:val="10"/>
          <w:szCs w:val="10"/>
        </w:rPr>
      </w:pPr>
    </w:p>
    <w:p w14:paraId="339D9192" w14:textId="666F74D8" w:rsidR="008C61E6" w:rsidRDefault="008C61E6" w:rsidP="008C61E6">
      <w:pPr>
        <w:spacing w:line="312" w:lineRule="auto"/>
        <w:jc w:val="both"/>
        <w:rPr>
          <w:rFonts w:ascii="Verdana" w:hAnsi="Verdana"/>
          <w:bCs/>
          <w:sz w:val="18"/>
          <w:szCs w:val="18"/>
        </w:rPr>
      </w:pPr>
      <w:r w:rsidRPr="00A6275B">
        <w:rPr>
          <w:rFonts w:ascii="Verdana" w:hAnsi="Verdana"/>
          <w:bCs/>
          <w:sz w:val="18"/>
          <w:szCs w:val="18"/>
        </w:rPr>
        <w:t>Both countries will remain highly dependent on coal fired plants for at least 2 decades to meet domestic energy growing demand and will remain large CO2 emitters.</w:t>
      </w:r>
    </w:p>
    <w:p w14:paraId="1705FA3A" w14:textId="77777777" w:rsidR="007846E2" w:rsidRDefault="007846E2" w:rsidP="007846E2">
      <w:pPr>
        <w:spacing w:after="0" w:line="312" w:lineRule="auto"/>
        <w:jc w:val="both"/>
        <w:rPr>
          <w:rFonts w:ascii="Verdana" w:hAnsi="Verdana"/>
          <w:bCs/>
          <w:sz w:val="18"/>
          <w:szCs w:val="18"/>
        </w:rPr>
      </w:pPr>
    </w:p>
    <w:p w14:paraId="36C21198" w14:textId="6AF6D58D" w:rsidR="007846E2" w:rsidRDefault="008933E7" w:rsidP="007846E2">
      <w:pPr>
        <w:spacing w:after="0" w:line="312" w:lineRule="auto"/>
        <w:jc w:val="both"/>
        <w:rPr>
          <w:rFonts w:ascii="Verdana" w:hAnsi="Verdana"/>
          <w:b/>
          <w:sz w:val="18"/>
          <w:szCs w:val="18"/>
        </w:rPr>
      </w:pPr>
      <w:r>
        <w:rPr>
          <w:rFonts w:ascii="Verdana" w:hAnsi="Verdana"/>
          <w:b/>
          <w:sz w:val="18"/>
          <w:szCs w:val="18"/>
        </w:rPr>
        <w:t>More must be done to meet climate goals</w:t>
      </w:r>
    </w:p>
    <w:p w14:paraId="6C6726EC" w14:textId="353F03BE" w:rsidR="008933E7" w:rsidRDefault="00F841C8" w:rsidP="007846E2">
      <w:pPr>
        <w:spacing w:after="0" w:line="312" w:lineRule="auto"/>
        <w:jc w:val="both"/>
        <w:rPr>
          <w:rFonts w:ascii="Verdana" w:hAnsi="Verdana"/>
          <w:bCs/>
          <w:sz w:val="18"/>
          <w:szCs w:val="18"/>
        </w:rPr>
      </w:pPr>
      <w:r>
        <w:rPr>
          <w:rFonts w:ascii="Verdana" w:hAnsi="Verdana"/>
          <w:bCs/>
          <w:sz w:val="18"/>
          <w:szCs w:val="18"/>
        </w:rPr>
        <w:t>The report found that, given current consumption trends,</w:t>
      </w:r>
      <w:r w:rsidR="008933E7">
        <w:rPr>
          <w:rFonts w:ascii="Verdana" w:hAnsi="Verdana"/>
          <w:bCs/>
          <w:sz w:val="18"/>
          <w:szCs w:val="18"/>
        </w:rPr>
        <w:t xml:space="preserve"> </w:t>
      </w:r>
      <w:r w:rsidR="00072F9F">
        <w:rPr>
          <w:rFonts w:ascii="Verdana" w:hAnsi="Verdana"/>
          <w:bCs/>
          <w:sz w:val="18"/>
          <w:szCs w:val="18"/>
        </w:rPr>
        <w:t>existing climate change goals</w:t>
      </w:r>
      <w:r>
        <w:rPr>
          <w:rFonts w:ascii="Verdana" w:hAnsi="Verdana"/>
          <w:bCs/>
          <w:sz w:val="18"/>
          <w:szCs w:val="18"/>
        </w:rPr>
        <w:t xml:space="preserve"> are</w:t>
      </w:r>
      <w:r w:rsidR="00072F9F">
        <w:rPr>
          <w:rFonts w:ascii="Verdana" w:hAnsi="Verdana"/>
          <w:bCs/>
          <w:sz w:val="18"/>
          <w:szCs w:val="18"/>
        </w:rPr>
        <w:t xml:space="preserve"> looking unrealistic</w:t>
      </w:r>
      <w:r>
        <w:rPr>
          <w:rFonts w:ascii="Verdana" w:hAnsi="Verdana"/>
          <w:bCs/>
          <w:sz w:val="18"/>
          <w:szCs w:val="18"/>
        </w:rPr>
        <w:t xml:space="preserve">. However, to create meaningful impact, </w:t>
      </w:r>
      <w:r w:rsidR="00072F9F">
        <w:rPr>
          <w:rFonts w:ascii="Verdana" w:hAnsi="Verdana"/>
          <w:bCs/>
          <w:sz w:val="18"/>
          <w:szCs w:val="18"/>
        </w:rPr>
        <w:t xml:space="preserve">Governments need to go beyond </w:t>
      </w:r>
      <w:r>
        <w:rPr>
          <w:rFonts w:ascii="Verdana" w:hAnsi="Verdana"/>
          <w:bCs/>
          <w:sz w:val="18"/>
          <w:szCs w:val="18"/>
        </w:rPr>
        <w:t>the</w:t>
      </w:r>
      <w:r w:rsidR="00072F9F">
        <w:rPr>
          <w:rFonts w:ascii="Verdana" w:hAnsi="Verdana"/>
          <w:bCs/>
          <w:sz w:val="18"/>
          <w:szCs w:val="18"/>
        </w:rPr>
        <w:t xml:space="preserve"> energy transition measures</w:t>
      </w:r>
      <w:r>
        <w:rPr>
          <w:rFonts w:ascii="Verdana" w:hAnsi="Verdana"/>
          <w:bCs/>
          <w:sz w:val="18"/>
          <w:szCs w:val="18"/>
        </w:rPr>
        <w:t xml:space="preserve"> they already have in place</w:t>
      </w:r>
      <w:r w:rsidR="00072F9F">
        <w:rPr>
          <w:rFonts w:ascii="Verdana" w:hAnsi="Verdana"/>
          <w:bCs/>
          <w:sz w:val="18"/>
          <w:szCs w:val="18"/>
        </w:rPr>
        <w:t>. The report recommends:</w:t>
      </w:r>
    </w:p>
    <w:p w14:paraId="6AC92BDF" w14:textId="42A500A0" w:rsidR="00072F9F" w:rsidRPr="00CF6EA5" w:rsidRDefault="00072F9F" w:rsidP="007846E2">
      <w:pPr>
        <w:spacing w:after="0" w:line="312" w:lineRule="auto"/>
        <w:jc w:val="both"/>
        <w:rPr>
          <w:rFonts w:ascii="Verdana" w:hAnsi="Verdana"/>
          <w:bCs/>
          <w:sz w:val="8"/>
          <w:szCs w:val="8"/>
        </w:rPr>
      </w:pPr>
    </w:p>
    <w:p w14:paraId="4F15C248" w14:textId="40B66A63" w:rsidR="00072F9F" w:rsidRDefault="00072F9F"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Raising carbon prices to the level that will boost carbon-free investment</w:t>
      </w:r>
    </w:p>
    <w:p w14:paraId="311C25D1" w14:textId="61276457" w:rsidR="000F7806" w:rsidRDefault="000F7806"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 xml:space="preserve">Increased use and reliance on renewable energy </w:t>
      </w:r>
    </w:p>
    <w:p w14:paraId="3F414E00" w14:textId="34511DCD" w:rsidR="00191F3E" w:rsidRDefault="00191F3E"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Grow E</w:t>
      </w:r>
      <w:r w:rsidR="00D67375">
        <w:rPr>
          <w:rFonts w:ascii="Verdana" w:hAnsi="Verdana"/>
          <w:bCs/>
          <w:sz w:val="18"/>
          <w:szCs w:val="18"/>
        </w:rPr>
        <w:t xml:space="preserve">lectric </w:t>
      </w:r>
      <w:r>
        <w:rPr>
          <w:rFonts w:ascii="Verdana" w:hAnsi="Verdana"/>
          <w:bCs/>
          <w:sz w:val="18"/>
          <w:szCs w:val="18"/>
        </w:rPr>
        <w:t>V</w:t>
      </w:r>
      <w:r w:rsidR="00D67375">
        <w:rPr>
          <w:rFonts w:ascii="Verdana" w:hAnsi="Verdana"/>
          <w:bCs/>
          <w:sz w:val="18"/>
          <w:szCs w:val="18"/>
        </w:rPr>
        <w:t>ehicle</w:t>
      </w:r>
      <w:r>
        <w:rPr>
          <w:rFonts w:ascii="Verdana" w:hAnsi="Verdana"/>
          <w:bCs/>
          <w:sz w:val="18"/>
          <w:szCs w:val="18"/>
        </w:rPr>
        <w:t xml:space="preserve"> recharging infrastructures</w:t>
      </w:r>
    </w:p>
    <w:p w14:paraId="13E48DEC" w14:textId="692A635C" w:rsidR="00072F9F" w:rsidRDefault="00072F9F"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Increasing financing for carbon capture</w:t>
      </w:r>
      <w:r w:rsidR="00191F3E">
        <w:rPr>
          <w:rFonts w:ascii="Verdana" w:hAnsi="Verdana"/>
          <w:bCs/>
          <w:sz w:val="18"/>
          <w:szCs w:val="18"/>
        </w:rPr>
        <w:t>, usage</w:t>
      </w:r>
      <w:r>
        <w:rPr>
          <w:rFonts w:ascii="Verdana" w:hAnsi="Verdana"/>
          <w:bCs/>
          <w:sz w:val="18"/>
          <w:szCs w:val="18"/>
        </w:rPr>
        <w:t xml:space="preserve"> and storage RD&amp;D</w:t>
      </w:r>
    </w:p>
    <w:p w14:paraId="64323A48" w14:textId="37409154" w:rsidR="00072F9F" w:rsidRDefault="00072F9F"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Promoting clean coal combustion technologies in power plants</w:t>
      </w:r>
    </w:p>
    <w:p w14:paraId="795D7C51" w14:textId="1A32AA26" w:rsidR="00072F9F" w:rsidRDefault="00072F9F"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Dedicating 100% of the proceeds from environmental taxes to energy transition projects (from current level of less than 50%)</w:t>
      </w:r>
    </w:p>
    <w:p w14:paraId="24B63299" w14:textId="4D816613" w:rsidR="00191F3E" w:rsidRDefault="00191F3E"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Paving the way on building refurbishment to make them more energy efficient</w:t>
      </w:r>
    </w:p>
    <w:p w14:paraId="27179D2C" w14:textId="77BB0D4E" w:rsidR="00191F3E" w:rsidRDefault="00191F3E"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Relying on Utilities and financial institutions to participate in the effort</w:t>
      </w:r>
    </w:p>
    <w:p w14:paraId="5DFA554E" w14:textId="3B692BE8" w:rsidR="00191F3E" w:rsidRPr="00072F9F" w:rsidRDefault="00191F3E" w:rsidP="00072F9F">
      <w:pPr>
        <w:pStyle w:val="ListParagraph"/>
        <w:numPr>
          <w:ilvl w:val="0"/>
          <w:numId w:val="2"/>
        </w:numPr>
        <w:spacing w:after="0" w:line="312" w:lineRule="auto"/>
        <w:jc w:val="both"/>
        <w:rPr>
          <w:rFonts w:ascii="Verdana" w:hAnsi="Verdana"/>
          <w:bCs/>
          <w:sz w:val="18"/>
          <w:szCs w:val="18"/>
        </w:rPr>
      </w:pPr>
      <w:r>
        <w:rPr>
          <w:rFonts w:ascii="Verdana" w:hAnsi="Verdana"/>
          <w:bCs/>
          <w:sz w:val="18"/>
          <w:szCs w:val="18"/>
        </w:rPr>
        <w:t xml:space="preserve">Starting programs in order to </w:t>
      </w:r>
      <w:r w:rsidR="00D53FC9">
        <w:rPr>
          <w:rFonts w:ascii="Verdana" w:hAnsi="Verdana"/>
          <w:bCs/>
          <w:sz w:val="18"/>
          <w:szCs w:val="18"/>
        </w:rPr>
        <w:t>achieve</w:t>
      </w:r>
      <w:r>
        <w:rPr>
          <w:rFonts w:ascii="Verdana" w:hAnsi="Verdana"/>
          <w:bCs/>
          <w:sz w:val="18"/>
          <w:szCs w:val="18"/>
        </w:rPr>
        <w:t xml:space="preserve"> </w:t>
      </w:r>
      <w:proofErr w:type="spellStart"/>
      <w:r>
        <w:rPr>
          <w:rFonts w:ascii="Verdana" w:hAnsi="Verdana"/>
          <w:bCs/>
          <w:sz w:val="18"/>
          <w:szCs w:val="18"/>
        </w:rPr>
        <w:t>behavorial</w:t>
      </w:r>
      <w:proofErr w:type="spellEnd"/>
      <w:r>
        <w:rPr>
          <w:rFonts w:ascii="Verdana" w:hAnsi="Verdana"/>
          <w:bCs/>
          <w:sz w:val="18"/>
          <w:szCs w:val="18"/>
        </w:rPr>
        <w:t xml:space="preserve"> changes of any individual</w:t>
      </w:r>
    </w:p>
    <w:p w14:paraId="6DC3470A" w14:textId="77893DF2" w:rsidR="00425D96" w:rsidRDefault="00425D96" w:rsidP="00411C05">
      <w:pPr>
        <w:spacing w:after="0" w:line="312" w:lineRule="auto"/>
        <w:jc w:val="both"/>
        <w:rPr>
          <w:rFonts w:ascii="Verdana" w:hAnsi="Verdana"/>
          <w:bCs/>
          <w:sz w:val="18"/>
          <w:szCs w:val="18"/>
        </w:rPr>
      </w:pPr>
    </w:p>
    <w:p w14:paraId="13B262D1" w14:textId="3FFF3E79" w:rsidR="00F16B67" w:rsidRDefault="008A0103" w:rsidP="00F16B67">
      <w:pPr>
        <w:spacing w:after="0" w:line="312" w:lineRule="auto"/>
        <w:jc w:val="both"/>
        <w:rPr>
          <w:rFonts w:ascii="Verdana" w:hAnsi="Verdana" w:cs="Arial"/>
          <w:i/>
          <w:sz w:val="18"/>
          <w:szCs w:val="18"/>
        </w:rPr>
      </w:pPr>
      <w:r w:rsidRPr="00F9135C">
        <w:rPr>
          <w:rFonts w:ascii="Verdana" w:hAnsi="Verdana"/>
          <w:i/>
          <w:sz w:val="18"/>
          <w:szCs w:val="18"/>
        </w:rPr>
        <w:t>“</w:t>
      </w:r>
      <w:r w:rsidR="008321C9">
        <w:rPr>
          <w:rFonts w:ascii="Verdana" w:hAnsi="Verdana"/>
          <w:i/>
          <w:sz w:val="18"/>
          <w:szCs w:val="18"/>
        </w:rPr>
        <w:t>The</w:t>
      </w:r>
      <w:r w:rsidR="00191F3E">
        <w:rPr>
          <w:rFonts w:ascii="Verdana" w:hAnsi="Verdana"/>
          <w:i/>
          <w:sz w:val="18"/>
          <w:szCs w:val="18"/>
        </w:rPr>
        <w:t xml:space="preserve"> report</w:t>
      </w:r>
      <w:r w:rsidR="008321C9">
        <w:rPr>
          <w:rFonts w:ascii="Verdana" w:hAnsi="Verdana"/>
          <w:i/>
          <w:sz w:val="18"/>
          <w:szCs w:val="18"/>
        </w:rPr>
        <w:t xml:space="preserve"> figures are a wake-up call for the world</w:t>
      </w:r>
      <w:r w:rsidRPr="00F9135C">
        <w:rPr>
          <w:rFonts w:ascii="Verdana" w:hAnsi="Verdana"/>
          <w:i/>
          <w:sz w:val="18"/>
          <w:szCs w:val="18"/>
        </w:rPr>
        <w:t>,”</w:t>
      </w:r>
      <w:r>
        <w:rPr>
          <w:rFonts w:ascii="Verdana" w:hAnsi="Verdana"/>
          <w:sz w:val="18"/>
          <w:szCs w:val="18"/>
        </w:rPr>
        <w:t xml:space="preserve"> </w:t>
      </w:r>
      <w:r w:rsidRPr="004E4104">
        <w:rPr>
          <w:rFonts w:ascii="Verdana" w:hAnsi="Verdana" w:cs="Arial"/>
          <w:sz w:val="18"/>
          <w:szCs w:val="18"/>
        </w:rPr>
        <w:t>said</w:t>
      </w:r>
      <w:r w:rsidR="00F841C8">
        <w:rPr>
          <w:rFonts w:ascii="Verdana" w:hAnsi="Verdana" w:cs="Arial"/>
          <w:sz w:val="18"/>
          <w:szCs w:val="18"/>
        </w:rPr>
        <w:t xml:space="preserve"> </w:t>
      </w:r>
      <w:r w:rsidR="00F841C8" w:rsidRPr="00F07A39">
        <w:rPr>
          <w:rFonts w:ascii="Verdana" w:hAnsi="Verdana"/>
          <w:iCs/>
          <w:sz w:val="18"/>
          <w:szCs w:val="18"/>
        </w:rPr>
        <w:t>Philippe</w:t>
      </w:r>
      <w:r w:rsidR="00F841C8" w:rsidRPr="00F07A39">
        <w:rPr>
          <w:rFonts w:ascii="Verdana" w:hAnsi="Verdana"/>
          <w:i/>
          <w:sz w:val="18"/>
          <w:szCs w:val="18"/>
        </w:rPr>
        <w:t xml:space="preserve"> </w:t>
      </w:r>
      <w:proofErr w:type="spellStart"/>
      <w:r w:rsidR="00F841C8" w:rsidRPr="00F07A39">
        <w:rPr>
          <w:rFonts w:ascii="Verdana" w:hAnsi="Verdana"/>
          <w:sz w:val="18"/>
          <w:szCs w:val="18"/>
        </w:rPr>
        <w:t>Vié</w:t>
      </w:r>
      <w:proofErr w:type="spellEnd"/>
      <w:r w:rsidRPr="004E4104">
        <w:rPr>
          <w:rFonts w:ascii="Verdana" w:hAnsi="Verdana" w:cs="Arial"/>
          <w:i/>
          <w:sz w:val="18"/>
          <w:szCs w:val="18"/>
        </w:rPr>
        <w:t xml:space="preserve">. </w:t>
      </w:r>
      <w:r w:rsidR="000D419B">
        <w:rPr>
          <w:rFonts w:ascii="Verdana" w:hAnsi="Verdana" w:cs="Arial"/>
          <w:i/>
          <w:sz w:val="18"/>
          <w:szCs w:val="18"/>
        </w:rPr>
        <w:t>“</w:t>
      </w:r>
      <w:r w:rsidR="008321C9">
        <w:rPr>
          <w:rFonts w:ascii="Verdana" w:hAnsi="Verdana" w:cs="Arial"/>
          <w:i/>
          <w:sz w:val="18"/>
          <w:szCs w:val="18"/>
        </w:rPr>
        <w:t>With global energy demand rising and mostly being met by fossil fuel consumption, the objectives of the Paris accord are looking more distant than ever. It’s notable that we are seeing these disturbing trends even as renewable energy sources become more prevalent and affordable</w:t>
      </w:r>
      <w:bookmarkEnd w:id="0"/>
      <w:r w:rsidR="00F16B67">
        <w:rPr>
          <w:rFonts w:ascii="Verdana" w:hAnsi="Verdana" w:cs="Arial"/>
          <w:i/>
          <w:sz w:val="18"/>
          <w:szCs w:val="18"/>
        </w:rPr>
        <w:t>. We need bolder short</w:t>
      </w:r>
      <w:r w:rsidR="007201AF">
        <w:rPr>
          <w:rFonts w:ascii="Verdana" w:hAnsi="Verdana" w:cs="Arial"/>
          <w:i/>
          <w:sz w:val="18"/>
          <w:szCs w:val="18"/>
        </w:rPr>
        <w:t>-</w:t>
      </w:r>
      <w:r w:rsidR="00F16B67">
        <w:rPr>
          <w:rFonts w:ascii="Verdana" w:hAnsi="Verdana" w:cs="Arial"/>
          <w:i/>
          <w:sz w:val="18"/>
          <w:szCs w:val="18"/>
        </w:rPr>
        <w:t xml:space="preserve">term measures and policies to reduce emissions and avoid further deviations from the Paris accord, starting with a commitment that every dollar collected in environmental taxes will go towards energy transition projects.” </w:t>
      </w:r>
    </w:p>
    <w:p w14:paraId="0AD87CC7" w14:textId="0FAB140F" w:rsidR="00705A0E" w:rsidRDefault="00705A0E" w:rsidP="00705A0E">
      <w:pPr>
        <w:spacing w:after="0" w:line="312" w:lineRule="auto"/>
        <w:jc w:val="both"/>
        <w:rPr>
          <w:rFonts w:ascii="Verdana" w:hAnsi="Verdana" w:cs="Arial"/>
          <w:i/>
          <w:sz w:val="18"/>
          <w:szCs w:val="18"/>
        </w:rPr>
      </w:pPr>
    </w:p>
    <w:p w14:paraId="05271387" w14:textId="77777777" w:rsidR="00215B19" w:rsidRPr="00705A0E" w:rsidRDefault="00215B19" w:rsidP="00705A0E">
      <w:pPr>
        <w:spacing w:after="0" w:line="312" w:lineRule="auto"/>
        <w:jc w:val="both"/>
        <w:rPr>
          <w:rFonts w:ascii="Verdana" w:eastAsia="Times New Roman" w:hAnsi="Verdana" w:cs="Arial"/>
          <w:sz w:val="18"/>
          <w:szCs w:val="18"/>
          <w:lang w:val="en-US"/>
        </w:rPr>
      </w:pPr>
    </w:p>
    <w:p w14:paraId="2E378688" w14:textId="13D43CD9" w:rsidR="00705A0E" w:rsidRPr="00705A0E" w:rsidRDefault="00705A0E" w:rsidP="00705A0E">
      <w:pPr>
        <w:spacing w:after="0" w:line="312" w:lineRule="auto"/>
        <w:jc w:val="both"/>
        <w:rPr>
          <w:rFonts w:ascii="Verdana" w:eastAsia="Times New Roman" w:hAnsi="Verdana" w:cs="Arial"/>
          <w:sz w:val="18"/>
          <w:szCs w:val="18"/>
          <w:lang w:val="en-US"/>
        </w:rPr>
      </w:pPr>
      <w:bookmarkStart w:id="4" w:name="_Hlk22899146"/>
      <w:r w:rsidRPr="00705A0E">
        <w:rPr>
          <w:rFonts w:ascii="Verdana" w:eastAsia="Times New Roman" w:hAnsi="Verdana" w:cs="Arial"/>
          <w:b/>
          <w:sz w:val="18"/>
          <w:szCs w:val="18"/>
          <w:lang w:val="en-US"/>
        </w:rPr>
        <w:t>The World Energy Markets Observatory</w:t>
      </w:r>
      <w:r w:rsidRPr="00705A0E">
        <w:rPr>
          <w:rFonts w:ascii="Verdana" w:eastAsia="Times New Roman" w:hAnsi="Verdana" w:cs="Arial"/>
          <w:sz w:val="18"/>
          <w:szCs w:val="18"/>
          <w:lang w:val="en-US"/>
        </w:rPr>
        <w:t xml:space="preserve"> is an annual publication by Capgemini that monitors the main indicators of the electricity and gas markets in North America, Europe, Australia, South-East Asia, including for the first time this year China and India, and reports on the developments and transformations in these sectors. Th</w:t>
      </w:r>
      <w:r w:rsidR="00CF6EA5">
        <w:rPr>
          <w:rFonts w:ascii="Verdana" w:eastAsia="Times New Roman" w:hAnsi="Verdana" w:cs="Arial"/>
          <w:sz w:val="18"/>
          <w:szCs w:val="18"/>
          <w:lang w:val="en-US"/>
        </w:rPr>
        <w:t>e</w:t>
      </w:r>
      <w:r w:rsidRPr="00705A0E">
        <w:rPr>
          <w:rFonts w:ascii="Verdana" w:eastAsia="Times New Roman" w:hAnsi="Verdana" w:cs="Arial"/>
          <w:sz w:val="18"/>
          <w:szCs w:val="18"/>
          <w:lang w:val="en-US"/>
        </w:rPr>
        <w:t xml:space="preserve"> 21</w:t>
      </w:r>
      <w:r w:rsidRPr="00705A0E">
        <w:rPr>
          <w:rFonts w:ascii="Verdana" w:eastAsia="Times New Roman" w:hAnsi="Verdana" w:cs="Arial"/>
          <w:sz w:val="18"/>
          <w:szCs w:val="18"/>
          <w:vertAlign w:val="superscript"/>
          <w:lang w:val="en-US"/>
        </w:rPr>
        <w:t>st</w:t>
      </w:r>
      <w:r w:rsidRPr="00705A0E">
        <w:rPr>
          <w:rFonts w:ascii="Verdana" w:eastAsia="Times New Roman" w:hAnsi="Verdana" w:cs="Arial"/>
          <w:sz w:val="18"/>
          <w:szCs w:val="18"/>
          <w:lang w:val="en-US"/>
        </w:rPr>
        <w:t xml:space="preserve"> edition, which is drafted mainly from public data combined with Capgemini’s expertise in the energy sector, refers to data from 2018 and winter 2018/2019. Special expertise on regulation and customer behavior has been provided by research teams at De </w:t>
      </w:r>
      <w:proofErr w:type="spellStart"/>
      <w:r w:rsidRPr="00705A0E">
        <w:rPr>
          <w:rFonts w:ascii="Verdana" w:eastAsia="Times New Roman" w:hAnsi="Verdana" w:cs="Arial"/>
          <w:sz w:val="18"/>
          <w:szCs w:val="18"/>
          <w:lang w:val="en-US"/>
        </w:rPr>
        <w:t>Pardieu</w:t>
      </w:r>
      <w:proofErr w:type="spellEnd"/>
      <w:r w:rsidRPr="00705A0E">
        <w:rPr>
          <w:rFonts w:ascii="Verdana" w:eastAsia="Times New Roman" w:hAnsi="Verdana" w:cs="Arial"/>
          <w:sz w:val="18"/>
          <w:szCs w:val="18"/>
          <w:lang w:val="en-US"/>
        </w:rPr>
        <w:t xml:space="preserve"> </w:t>
      </w:r>
      <w:proofErr w:type="spellStart"/>
      <w:r w:rsidRPr="00705A0E">
        <w:rPr>
          <w:rFonts w:ascii="Verdana" w:eastAsia="Times New Roman" w:hAnsi="Verdana" w:cs="Arial"/>
          <w:sz w:val="18"/>
          <w:szCs w:val="18"/>
          <w:lang w:val="en-US"/>
        </w:rPr>
        <w:t>Brocas</w:t>
      </w:r>
      <w:proofErr w:type="spellEnd"/>
      <w:r w:rsidRPr="00705A0E">
        <w:rPr>
          <w:rFonts w:ascii="Verdana" w:eastAsia="Times New Roman" w:hAnsi="Verdana" w:cs="Arial"/>
          <w:sz w:val="18"/>
          <w:szCs w:val="18"/>
          <w:lang w:val="en-US"/>
        </w:rPr>
        <w:t xml:space="preserve"> Maffei and </w:t>
      </w:r>
      <w:proofErr w:type="spellStart"/>
      <w:r w:rsidRPr="00705A0E">
        <w:rPr>
          <w:rFonts w:ascii="Verdana" w:eastAsia="Times New Roman" w:hAnsi="Verdana" w:cs="Arial"/>
          <w:sz w:val="18"/>
          <w:szCs w:val="18"/>
          <w:lang w:val="en-US"/>
        </w:rPr>
        <w:t>VaasaETT</w:t>
      </w:r>
      <w:proofErr w:type="spellEnd"/>
      <w:r w:rsidRPr="00705A0E">
        <w:rPr>
          <w:rFonts w:ascii="Verdana" w:eastAsia="Times New Roman" w:hAnsi="Verdana" w:cs="Arial"/>
          <w:sz w:val="18"/>
          <w:szCs w:val="18"/>
          <w:lang w:val="en-US"/>
        </w:rPr>
        <w:t>.</w:t>
      </w:r>
    </w:p>
    <w:bookmarkEnd w:id="4"/>
    <w:p w14:paraId="2330D7A4" w14:textId="77777777" w:rsidR="00705A0E" w:rsidRPr="00705A0E" w:rsidRDefault="00705A0E" w:rsidP="00705A0E">
      <w:pPr>
        <w:spacing w:after="0" w:line="240" w:lineRule="auto"/>
        <w:outlineLvl w:val="0"/>
        <w:rPr>
          <w:rFonts w:ascii="Verdana" w:eastAsia="Times New Roman" w:hAnsi="Verdana" w:cs="Arial"/>
          <w:sz w:val="18"/>
          <w:szCs w:val="18"/>
          <w:lang w:val="en-US"/>
        </w:rPr>
      </w:pPr>
    </w:p>
    <w:p w14:paraId="23CD65F4" w14:textId="0FB05BF9" w:rsidR="00705A0E" w:rsidRPr="00705A0E" w:rsidRDefault="00705A0E" w:rsidP="00705A0E">
      <w:pPr>
        <w:spacing w:after="0" w:line="240" w:lineRule="auto"/>
        <w:outlineLvl w:val="0"/>
        <w:rPr>
          <w:rFonts w:ascii="Verdana" w:eastAsia="Times New Roman" w:hAnsi="Verdana" w:cs="Times New Roman"/>
          <w:sz w:val="18"/>
          <w:szCs w:val="18"/>
          <w:lang w:val="en-US"/>
        </w:rPr>
      </w:pPr>
      <w:r w:rsidRPr="00705A0E">
        <w:rPr>
          <w:rFonts w:ascii="Verdana" w:eastAsia="Times New Roman" w:hAnsi="Verdana" w:cs="Arial"/>
          <w:sz w:val="18"/>
          <w:szCs w:val="18"/>
          <w:lang w:val="en-US"/>
        </w:rPr>
        <w:t xml:space="preserve">For more information and to download a full copy of the report, go to: </w:t>
      </w:r>
      <w:hyperlink r:id="rId16" w:history="1">
        <w:r w:rsidRPr="00705A0E">
          <w:rPr>
            <w:rFonts w:ascii="Verdana" w:eastAsia="Times New Roman" w:hAnsi="Verdana" w:cs="Times New Roman"/>
            <w:color w:val="0000FF"/>
            <w:sz w:val="18"/>
            <w:szCs w:val="18"/>
            <w:u w:val="single"/>
            <w:lang w:val="en-US"/>
          </w:rPr>
          <w:t>www.capgemini.com/wemo</w:t>
        </w:r>
      </w:hyperlink>
      <w:r w:rsidRPr="00705A0E">
        <w:rPr>
          <w:rFonts w:ascii="Verdana" w:eastAsia="Times New Roman" w:hAnsi="Verdana" w:cs="Times New Roman"/>
          <w:sz w:val="18"/>
          <w:szCs w:val="18"/>
          <w:lang w:val="en-US"/>
        </w:rPr>
        <w:t xml:space="preserve"> </w:t>
      </w:r>
    </w:p>
    <w:p w14:paraId="683A622E" w14:textId="77777777" w:rsidR="00705A0E" w:rsidRPr="00705A0E" w:rsidRDefault="00705A0E" w:rsidP="00705A0E">
      <w:pPr>
        <w:spacing w:after="0" w:line="312" w:lineRule="auto"/>
        <w:jc w:val="both"/>
        <w:rPr>
          <w:rFonts w:ascii="Verdana" w:eastAsia="Times New Roman" w:hAnsi="Verdana" w:cs="Times New Roman"/>
          <w:b/>
          <w:bCs/>
          <w:sz w:val="18"/>
          <w:szCs w:val="18"/>
          <w:lang w:val="en-US"/>
        </w:rPr>
      </w:pPr>
    </w:p>
    <w:p w14:paraId="1106820C" w14:textId="0AC09A20" w:rsidR="00BC2B47" w:rsidRPr="004E191A" w:rsidRDefault="00BC2B47" w:rsidP="00BC2B47">
      <w:pPr>
        <w:pStyle w:val="Default"/>
        <w:spacing w:beforeLines="26" w:before="62" w:after="26"/>
        <w:jc w:val="both"/>
        <w:rPr>
          <w:rFonts w:ascii="Verdana" w:hAnsi="Verdana"/>
          <w:sz w:val="18"/>
          <w:szCs w:val="18"/>
        </w:rPr>
      </w:pPr>
      <w:r w:rsidRPr="004E191A">
        <w:rPr>
          <w:rFonts w:ascii="Verdana" w:hAnsi="Verdana"/>
          <w:b/>
          <w:bCs/>
          <w:sz w:val="18"/>
          <w:szCs w:val="18"/>
        </w:rPr>
        <w:t xml:space="preserve">About Capgemini </w:t>
      </w:r>
    </w:p>
    <w:p w14:paraId="41B7BA6F" w14:textId="6D26D52D" w:rsidR="00BC2B47" w:rsidRPr="00853C78" w:rsidRDefault="00BC2B47" w:rsidP="00BC2B47">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 Capgemini is driven by the conviction that the business value of technology comes from and through people. It is a multicultural company of </w:t>
      </w:r>
      <w:r>
        <w:rPr>
          <w:rFonts w:ascii="Verdana" w:hAnsi="Verdana" w:cs="Vijaya"/>
          <w:sz w:val="18"/>
          <w:szCs w:val="18"/>
        </w:rPr>
        <w:t xml:space="preserve">over </w:t>
      </w:r>
      <w:r w:rsidRPr="00853C78">
        <w:rPr>
          <w:rFonts w:ascii="Verdana" w:hAnsi="Verdana" w:cs="Vijaya"/>
          <w:sz w:val="18"/>
          <w:szCs w:val="18"/>
        </w:rPr>
        <w:t xml:space="preserve">200,000 team members in </w:t>
      </w:r>
      <w:r>
        <w:rPr>
          <w:rFonts w:ascii="Verdana" w:hAnsi="Verdana" w:cs="Vijaya"/>
          <w:sz w:val="18"/>
          <w:szCs w:val="18"/>
        </w:rPr>
        <w:t>more than</w:t>
      </w:r>
      <w:r w:rsidRPr="00853C78">
        <w:rPr>
          <w:rFonts w:ascii="Verdana" w:hAnsi="Verdana" w:cs="Vijaya"/>
          <w:sz w:val="18"/>
          <w:szCs w:val="18"/>
        </w:rPr>
        <w:t xml:space="preserve"> 40 co</w:t>
      </w:r>
      <w:r>
        <w:rPr>
          <w:rFonts w:ascii="Verdana" w:hAnsi="Verdana" w:cs="Vijaya"/>
          <w:sz w:val="18"/>
          <w:szCs w:val="18"/>
        </w:rPr>
        <w:t>untries. The Group reported 2018</w:t>
      </w:r>
      <w:r w:rsidRPr="00853C78">
        <w:rPr>
          <w:rFonts w:ascii="Verdana" w:hAnsi="Verdana" w:cs="Vijaya"/>
          <w:sz w:val="18"/>
          <w:szCs w:val="18"/>
        </w:rPr>
        <w:t xml:space="preserve"> global revenues of EUR 1</w:t>
      </w:r>
      <w:r>
        <w:rPr>
          <w:rFonts w:ascii="Verdana" w:hAnsi="Verdana" w:cs="Vijaya"/>
          <w:sz w:val="18"/>
          <w:szCs w:val="18"/>
        </w:rPr>
        <w:t>3.2</w:t>
      </w:r>
      <w:r w:rsidRPr="00853C78">
        <w:rPr>
          <w:rFonts w:ascii="Verdana" w:hAnsi="Verdana" w:cs="Vijaya"/>
          <w:sz w:val="18"/>
          <w:szCs w:val="18"/>
        </w:rPr>
        <w:t xml:space="preserve"> billion</w:t>
      </w:r>
      <w:r w:rsidR="00C40DE8">
        <w:rPr>
          <w:rFonts w:ascii="Verdana" w:hAnsi="Verdana" w:cs="Vijaya"/>
          <w:sz w:val="18"/>
          <w:szCs w:val="18"/>
        </w:rPr>
        <w:t xml:space="preserve"> </w:t>
      </w:r>
      <w:r w:rsidR="00C40DE8" w:rsidRPr="00C40DE8">
        <w:rPr>
          <w:rFonts w:ascii="Verdana" w:hAnsi="Verdana" w:cs="Vijaya"/>
          <w:sz w:val="18"/>
          <w:szCs w:val="18"/>
        </w:rPr>
        <w:t>(about $14.4 billion USD at 201</w:t>
      </w:r>
      <w:r w:rsidR="00A278F9">
        <w:rPr>
          <w:rFonts w:ascii="Verdana" w:hAnsi="Verdana" w:cs="Vijaya"/>
          <w:sz w:val="18"/>
          <w:szCs w:val="18"/>
        </w:rPr>
        <w:t xml:space="preserve">8 </w:t>
      </w:r>
      <w:r w:rsidR="00C40DE8" w:rsidRPr="00C40DE8">
        <w:rPr>
          <w:rFonts w:ascii="Verdana" w:hAnsi="Verdana" w:cs="Vijaya"/>
          <w:sz w:val="18"/>
          <w:szCs w:val="18"/>
        </w:rPr>
        <w:t>average rate).</w:t>
      </w:r>
    </w:p>
    <w:p w14:paraId="40781761" w14:textId="77777777" w:rsidR="00BC2B47" w:rsidRPr="00816761" w:rsidRDefault="00BC2B47" w:rsidP="00BC2B47">
      <w:pPr>
        <w:rPr>
          <w:rFonts w:ascii="Verdana" w:hAnsi="Verdana" w:cs="Vijaya"/>
          <w:i/>
          <w:iCs/>
          <w:sz w:val="18"/>
          <w:szCs w:val="18"/>
        </w:rPr>
      </w:pPr>
      <w:r w:rsidRPr="00853C78">
        <w:rPr>
          <w:rFonts w:ascii="Verdana" w:hAnsi="Verdana" w:cs="Vijaya"/>
          <w:sz w:val="18"/>
          <w:szCs w:val="18"/>
        </w:rPr>
        <w:t xml:space="preserve">Visit us at </w:t>
      </w:r>
      <w:hyperlink r:id="rId17"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r w:rsidRPr="00816761">
        <w:rPr>
          <w:rFonts w:ascii="Verdana" w:hAnsi="Verdana" w:cs="Vijaya"/>
          <w:i/>
          <w:iCs/>
          <w:sz w:val="18"/>
          <w:szCs w:val="18"/>
        </w:rPr>
        <w:t>People matter, results count.</w:t>
      </w:r>
    </w:p>
    <w:p w14:paraId="323BDB38" w14:textId="77777777" w:rsidR="00705A0E" w:rsidRPr="001D1866" w:rsidRDefault="00705A0E" w:rsidP="00BC2B47">
      <w:pPr>
        <w:spacing w:after="0" w:line="312" w:lineRule="auto"/>
        <w:jc w:val="both"/>
        <w:rPr>
          <w:rFonts w:ascii="Verdana" w:hAnsi="Verdana" w:cs="Vijaya"/>
          <w:i/>
          <w:iCs/>
          <w:sz w:val="18"/>
          <w:szCs w:val="18"/>
        </w:rPr>
      </w:pPr>
    </w:p>
    <w:sectPr w:rsidR="00705A0E" w:rsidRPr="001D186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AD56" w14:textId="77777777" w:rsidR="000742F6" w:rsidRDefault="000742F6" w:rsidP="004E4104">
      <w:pPr>
        <w:spacing w:after="0" w:line="240" w:lineRule="auto"/>
      </w:pPr>
      <w:r>
        <w:separator/>
      </w:r>
    </w:p>
  </w:endnote>
  <w:endnote w:type="continuationSeparator" w:id="0">
    <w:p w14:paraId="25ED1C1A" w14:textId="77777777" w:rsidR="000742F6" w:rsidRDefault="000742F6" w:rsidP="004E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083008"/>
      <w:docPartObj>
        <w:docPartGallery w:val="Page Numbers (Bottom of Page)"/>
        <w:docPartUnique/>
      </w:docPartObj>
    </w:sdtPr>
    <w:sdtEndPr/>
    <w:sdtContent>
      <w:p w14:paraId="1CEA883A" w14:textId="71E161CE" w:rsidR="00BC2B47" w:rsidRDefault="00BC2B47">
        <w:pPr>
          <w:pStyle w:val="Footer"/>
          <w:jc w:val="right"/>
        </w:pPr>
        <w:r>
          <w:fldChar w:fldCharType="begin"/>
        </w:r>
        <w:r>
          <w:instrText>PAGE   \* MERGEFORMAT</w:instrText>
        </w:r>
        <w:r>
          <w:fldChar w:fldCharType="separate"/>
        </w:r>
        <w:r>
          <w:rPr>
            <w:lang w:val="fr-FR"/>
          </w:rPr>
          <w:t>2</w:t>
        </w:r>
        <w:r>
          <w:fldChar w:fldCharType="end"/>
        </w:r>
      </w:p>
    </w:sdtContent>
  </w:sdt>
  <w:p w14:paraId="733A322E" w14:textId="3C6649D5" w:rsidR="00B231E6" w:rsidRPr="00154756" w:rsidRDefault="0091337E">
    <w:pPr>
      <w:pStyle w:val="Footer"/>
      <w:rPr>
        <w:rFonts w:ascii="Verdana" w:hAnsi="Verdana"/>
        <w:i/>
        <w:sz w:val="14"/>
        <w:szCs w:val="14"/>
      </w:rPr>
    </w:pPr>
    <w:r>
      <w:rPr>
        <w:rFonts w:ascii="Verdana" w:hAnsi="Verdana"/>
        <w:i/>
        <w:sz w:val="14"/>
        <w:szCs w:val="14"/>
      </w:rPr>
      <w:t>Capgemini 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F448" w14:textId="77777777" w:rsidR="000742F6" w:rsidRDefault="000742F6" w:rsidP="004E4104">
      <w:pPr>
        <w:spacing w:after="0" w:line="240" w:lineRule="auto"/>
      </w:pPr>
      <w:r>
        <w:separator/>
      </w:r>
    </w:p>
  </w:footnote>
  <w:footnote w:type="continuationSeparator" w:id="0">
    <w:p w14:paraId="02215B04" w14:textId="77777777" w:rsidR="000742F6" w:rsidRDefault="000742F6" w:rsidP="004E4104">
      <w:pPr>
        <w:spacing w:after="0" w:line="240" w:lineRule="auto"/>
      </w:pPr>
      <w:r>
        <w:continuationSeparator/>
      </w:r>
    </w:p>
  </w:footnote>
  <w:footnote w:id="1">
    <w:p w14:paraId="257FD331" w14:textId="77777777" w:rsidR="008C61E6" w:rsidRPr="0055586C" w:rsidRDefault="008C61E6" w:rsidP="008C61E6">
      <w:pPr>
        <w:pStyle w:val="FootnoteText"/>
        <w:rPr>
          <w:rFonts w:ascii="Verdana" w:hAnsi="Verdana"/>
          <w:sz w:val="16"/>
          <w:szCs w:val="16"/>
          <w:lang w:val="fr-FR"/>
        </w:rPr>
      </w:pPr>
      <w:r w:rsidRPr="0055586C">
        <w:rPr>
          <w:rStyle w:val="FootnoteReference"/>
          <w:rFonts w:ascii="Verdana" w:hAnsi="Verdana"/>
          <w:sz w:val="16"/>
          <w:szCs w:val="16"/>
        </w:rPr>
        <w:footnoteRef/>
      </w:r>
      <w:r w:rsidRPr="0055586C">
        <w:rPr>
          <w:rFonts w:ascii="Verdana" w:hAnsi="Verdana"/>
          <w:sz w:val="16"/>
          <w:szCs w:val="16"/>
        </w:rPr>
        <w:t xml:space="preserve"> </w:t>
      </w:r>
      <w:r w:rsidRPr="0055586C">
        <w:rPr>
          <w:rFonts w:ascii="Verdana" w:hAnsi="Verdana"/>
          <w:sz w:val="16"/>
          <w:szCs w:val="16"/>
          <w:lang w:val="fr-FR"/>
        </w:rPr>
        <w:t xml:space="preserve">EPR : </w:t>
      </w:r>
      <w:proofErr w:type="spellStart"/>
      <w:r w:rsidRPr="0055586C">
        <w:rPr>
          <w:rFonts w:ascii="Verdana" w:hAnsi="Verdana"/>
          <w:sz w:val="16"/>
          <w:szCs w:val="16"/>
          <w:lang w:val="fr-FR"/>
        </w:rPr>
        <w:t>Evolutionary</w:t>
      </w:r>
      <w:proofErr w:type="spellEnd"/>
      <w:r w:rsidRPr="0055586C">
        <w:rPr>
          <w:rFonts w:ascii="Verdana" w:hAnsi="Verdana"/>
          <w:sz w:val="16"/>
          <w:szCs w:val="16"/>
          <w:lang w:val="fr-FR"/>
        </w:rPr>
        <w:t xml:space="preserve"> </w:t>
      </w:r>
      <w:proofErr w:type="spellStart"/>
      <w:r w:rsidRPr="0055586C">
        <w:rPr>
          <w:rFonts w:ascii="Verdana" w:hAnsi="Verdana"/>
          <w:sz w:val="16"/>
          <w:szCs w:val="16"/>
          <w:lang w:val="fr-FR"/>
        </w:rPr>
        <w:t>Pressurized</w:t>
      </w:r>
      <w:proofErr w:type="spellEnd"/>
      <w:r w:rsidRPr="0055586C">
        <w:rPr>
          <w:rFonts w:ascii="Verdana" w:hAnsi="Verdana"/>
          <w:sz w:val="16"/>
          <w:szCs w:val="16"/>
          <w:lang w:val="fr-FR"/>
        </w:rPr>
        <w:t xml:space="preserve"> </w:t>
      </w:r>
      <w:proofErr w:type="spellStart"/>
      <w:r w:rsidRPr="0055586C">
        <w:rPr>
          <w:rFonts w:ascii="Verdana" w:hAnsi="Verdana"/>
          <w:sz w:val="16"/>
          <w:szCs w:val="16"/>
          <w:lang w:val="fr-FR"/>
        </w:rPr>
        <w:t>Reactor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1B9F" w14:textId="0726D382" w:rsidR="00EF15A5" w:rsidRPr="001D4848" w:rsidRDefault="00B231E6" w:rsidP="00EF15A5">
    <w:pPr>
      <w:pStyle w:val="Header"/>
      <w:rPr>
        <w:sz w:val="18"/>
      </w:rPr>
    </w:pPr>
    <w:r>
      <w:rPr>
        <w:noProof/>
        <w:lang w:val="en-US"/>
      </w:rPr>
      <w:drawing>
        <wp:inline distT="0" distB="0" distL="0" distR="0" wp14:anchorId="15F4F841" wp14:editId="71E488C9">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Pr>
        <w:noProof/>
        <w:lang w:val="en-US"/>
      </w:rPr>
      <w:t xml:space="preserve">                </w:t>
    </w:r>
    <w:r w:rsidR="000F7806">
      <w:rPr>
        <w:noProof/>
        <w:lang w:val="en-US"/>
      </w:rPr>
      <w:t xml:space="preserve">       </w:t>
    </w:r>
    <w:bookmarkStart w:id="5" w:name="_Hlk22899101"/>
    <w:r w:rsidR="000F7806">
      <w:rPr>
        <w:rFonts w:ascii="Arial" w:hAnsi="Arial" w:cs="Arial"/>
        <w:b/>
        <w:i/>
        <w:color w:val="FF0000"/>
        <w:sz w:val="24"/>
        <w:szCs w:val="32"/>
      </w:rPr>
      <w:t xml:space="preserve"> </w:t>
    </w:r>
  </w:p>
  <w:bookmarkEnd w:id="5"/>
  <w:p w14:paraId="7875F7F0" w14:textId="5707FF4B" w:rsidR="00B231E6" w:rsidRDefault="00B231E6" w:rsidP="00246A5A">
    <w:pPr>
      <w:pStyle w:val="Header"/>
    </w:pP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5EC"/>
    <w:multiLevelType w:val="hybridMultilevel"/>
    <w:tmpl w:val="CBDC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872A9"/>
    <w:multiLevelType w:val="hybridMultilevel"/>
    <w:tmpl w:val="FEE67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CA5AD4"/>
    <w:multiLevelType w:val="hybridMultilevel"/>
    <w:tmpl w:val="5ADC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111F4"/>
    <w:multiLevelType w:val="hybridMultilevel"/>
    <w:tmpl w:val="FA4CBB5A"/>
    <w:lvl w:ilvl="0" w:tplc="A03A7D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153D15"/>
    <w:multiLevelType w:val="hybridMultilevel"/>
    <w:tmpl w:val="3468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D7E9B"/>
    <w:multiLevelType w:val="hybridMultilevel"/>
    <w:tmpl w:val="8D78E0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92DA1"/>
    <w:multiLevelType w:val="hybridMultilevel"/>
    <w:tmpl w:val="112E8C2A"/>
    <w:lvl w:ilvl="0" w:tplc="FCDE5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4144E"/>
    <w:multiLevelType w:val="hybridMultilevel"/>
    <w:tmpl w:val="65F2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37"/>
    <w:rsid w:val="00000676"/>
    <w:rsid w:val="000207BD"/>
    <w:rsid w:val="00021C24"/>
    <w:rsid w:val="0004640F"/>
    <w:rsid w:val="00056C7F"/>
    <w:rsid w:val="00070433"/>
    <w:rsid w:val="00072F9F"/>
    <w:rsid w:val="000742F6"/>
    <w:rsid w:val="00074F45"/>
    <w:rsid w:val="000773A9"/>
    <w:rsid w:val="0008627B"/>
    <w:rsid w:val="000B7713"/>
    <w:rsid w:val="000D419B"/>
    <w:rsid w:val="000E6CAA"/>
    <w:rsid w:val="000F0670"/>
    <w:rsid w:val="000F7806"/>
    <w:rsid w:val="00140E07"/>
    <w:rsid w:val="001436B4"/>
    <w:rsid w:val="001440A5"/>
    <w:rsid w:val="00151290"/>
    <w:rsid w:val="00154756"/>
    <w:rsid w:val="00162439"/>
    <w:rsid w:val="001661ED"/>
    <w:rsid w:val="00167526"/>
    <w:rsid w:val="00173888"/>
    <w:rsid w:val="001768AB"/>
    <w:rsid w:val="00185011"/>
    <w:rsid w:val="00191F3E"/>
    <w:rsid w:val="00194F7C"/>
    <w:rsid w:val="001957CF"/>
    <w:rsid w:val="00197C1B"/>
    <w:rsid w:val="001A6112"/>
    <w:rsid w:val="001D04EE"/>
    <w:rsid w:val="001D1866"/>
    <w:rsid w:val="001D1D3F"/>
    <w:rsid w:val="001D6888"/>
    <w:rsid w:val="001F295B"/>
    <w:rsid w:val="00215AEB"/>
    <w:rsid w:val="00215B19"/>
    <w:rsid w:val="00231FD4"/>
    <w:rsid w:val="00246A5A"/>
    <w:rsid w:val="0026374C"/>
    <w:rsid w:val="00271424"/>
    <w:rsid w:val="00277828"/>
    <w:rsid w:val="00284007"/>
    <w:rsid w:val="00291FEC"/>
    <w:rsid w:val="00293265"/>
    <w:rsid w:val="002A7A63"/>
    <w:rsid w:val="002C348D"/>
    <w:rsid w:val="002E5DD1"/>
    <w:rsid w:val="002F56E6"/>
    <w:rsid w:val="00311F9C"/>
    <w:rsid w:val="00315AF3"/>
    <w:rsid w:val="00316C32"/>
    <w:rsid w:val="00361ABC"/>
    <w:rsid w:val="00363FF6"/>
    <w:rsid w:val="00367DFA"/>
    <w:rsid w:val="003772DC"/>
    <w:rsid w:val="00383853"/>
    <w:rsid w:val="00387633"/>
    <w:rsid w:val="003927BE"/>
    <w:rsid w:val="003A10DA"/>
    <w:rsid w:val="003B0BE2"/>
    <w:rsid w:val="003B16B5"/>
    <w:rsid w:val="003B53F5"/>
    <w:rsid w:val="003C3B98"/>
    <w:rsid w:val="003D49B7"/>
    <w:rsid w:val="004109B8"/>
    <w:rsid w:val="00411C05"/>
    <w:rsid w:val="00414457"/>
    <w:rsid w:val="00420925"/>
    <w:rsid w:val="00423198"/>
    <w:rsid w:val="00425D96"/>
    <w:rsid w:val="00437B58"/>
    <w:rsid w:val="004436A2"/>
    <w:rsid w:val="004A4F6E"/>
    <w:rsid w:val="004D03EF"/>
    <w:rsid w:val="004E4104"/>
    <w:rsid w:val="004E7637"/>
    <w:rsid w:val="004F071F"/>
    <w:rsid w:val="00510AFF"/>
    <w:rsid w:val="00523EAF"/>
    <w:rsid w:val="005375A5"/>
    <w:rsid w:val="0054352E"/>
    <w:rsid w:val="00547CEF"/>
    <w:rsid w:val="00550B8A"/>
    <w:rsid w:val="00550BE8"/>
    <w:rsid w:val="005769FC"/>
    <w:rsid w:val="00580001"/>
    <w:rsid w:val="005911C5"/>
    <w:rsid w:val="00594CD4"/>
    <w:rsid w:val="005A42AC"/>
    <w:rsid w:val="005A7AF8"/>
    <w:rsid w:val="005B54F9"/>
    <w:rsid w:val="005D4C25"/>
    <w:rsid w:val="005E068B"/>
    <w:rsid w:val="005F4E17"/>
    <w:rsid w:val="005F7D33"/>
    <w:rsid w:val="00605419"/>
    <w:rsid w:val="0063330C"/>
    <w:rsid w:val="00646925"/>
    <w:rsid w:val="00646F77"/>
    <w:rsid w:val="006475D8"/>
    <w:rsid w:val="00652BE1"/>
    <w:rsid w:val="006542BC"/>
    <w:rsid w:val="00661EFB"/>
    <w:rsid w:val="00674149"/>
    <w:rsid w:val="00681FF0"/>
    <w:rsid w:val="006A2676"/>
    <w:rsid w:val="006A4346"/>
    <w:rsid w:val="006D17C5"/>
    <w:rsid w:val="006E41CF"/>
    <w:rsid w:val="006E529E"/>
    <w:rsid w:val="006E6B1A"/>
    <w:rsid w:val="006F13BD"/>
    <w:rsid w:val="006F16C7"/>
    <w:rsid w:val="006F462C"/>
    <w:rsid w:val="00705A0E"/>
    <w:rsid w:val="00715387"/>
    <w:rsid w:val="007201AF"/>
    <w:rsid w:val="007240E2"/>
    <w:rsid w:val="0073109E"/>
    <w:rsid w:val="00764074"/>
    <w:rsid w:val="007656EA"/>
    <w:rsid w:val="00773CA4"/>
    <w:rsid w:val="00781750"/>
    <w:rsid w:val="007846E2"/>
    <w:rsid w:val="0079077C"/>
    <w:rsid w:val="00796471"/>
    <w:rsid w:val="007A4D93"/>
    <w:rsid w:val="007A7029"/>
    <w:rsid w:val="007D2C68"/>
    <w:rsid w:val="007E63CF"/>
    <w:rsid w:val="007F2B02"/>
    <w:rsid w:val="00802EE9"/>
    <w:rsid w:val="00812BC2"/>
    <w:rsid w:val="008321C9"/>
    <w:rsid w:val="008324D9"/>
    <w:rsid w:val="00853F8E"/>
    <w:rsid w:val="00863650"/>
    <w:rsid w:val="00864910"/>
    <w:rsid w:val="008933E7"/>
    <w:rsid w:val="008A0103"/>
    <w:rsid w:val="008C5962"/>
    <w:rsid w:val="008C61E6"/>
    <w:rsid w:val="008D53A8"/>
    <w:rsid w:val="008E2E54"/>
    <w:rsid w:val="008E3528"/>
    <w:rsid w:val="008E77FF"/>
    <w:rsid w:val="009000CF"/>
    <w:rsid w:val="0090051E"/>
    <w:rsid w:val="009005DC"/>
    <w:rsid w:val="0091337E"/>
    <w:rsid w:val="00920BF0"/>
    <w:rsid w:val="00923FF3"/>
    <w:rsid w:val="00947A0A"/>
    <w:rsid w:val="00961BF3"/>
    <w:rsid w:val="00962F1E"/>
    <w:rsid w:val="00964DB0"/>
    <w:rsid w:val="00987127"/>
    <w:rsid w:val="0098781B"/>
    <w:rsid w:val="009931B2"/>
    <w:rsid w:val="009A12F3"/>
    <w:rsid w:val="009A772A"/>
    <w:rsid w:val="009A7969"/>
    <w:rsid w:val="009F2240"/>
    <w:rsid w:val="009F4B34"/>
    <w:rsid w:val="00A278F9"/>
    <w:rsid w:val="00A35F19"/>
    <w:rsid w:val="00A504B2"/>
    <w:rsid w:val="00A534E0"/>
    <w:rsid w:val="00A623A8"/>
    <w:rsid w:val="00A6275B"/>
    <w:rsid w:val="00A66611"/>
    <w:rsid w:val="00A76364"/>
    <w:rsid w:val="00A77326"/>
    <w:rsid w:val="00A85FE1"/>
    <w:rsid w:val="00AA1EEE"/>
    <w:rsid w:val="00AF17C6"/>
    <w:rsid w:val="00B064C5"/>
    <w:rsid w:val="00B13A27"/>
    <w:rsid w:val="00B231E6"/>
    <w:rsid w:val="00B4043E"/>
    <w:rsid w:val="00B427D1"/>
    <w:rsid w:val="00BC22B2"/>
    <w:rsid w:val="00BC2B47"/>
    <w:rsid w:val="00BC4A74"/>
    <w:rsid w:val="00BC7A07"/>
    <w:rsid w:val="00BE2AB2"/>
    <w:rsid w:val="00BE5E6D"/>
    <w:rsid w:val="00BE60ED"/>
    <w:rsid w:val="00BF73FC"/>
    <w:rsid w:val="00C206C4"/>
    <w:rsid w:val="00C24420"/>
    <w:rsid w:val="00C304F5"/>
    <w:rsid w:val="00C40DE8"/>
    <w:rsid w:val="00C47304"/>
    <w:rsid w:val="00C55011"/>
    <w:rsid w:val="00C55203"/>
    <w:rsid w:val="00CA1C8C"/>
    <w:rsid w:val="00CA6A9A"/>
    <w:rsid w:val="00CC0A72"/>
    <w:rsid w:val="00CC4343"/>
    <w:rsid w:val="00CF6EA5"/>
    <w:rsid w:val="00D044B3"/>
    <w:rsid w:val="00D52C20"/>
    <w:rsid w:val="00D53FC9"/>
    <w:rsid w:val="00D67375"/>
    <w:rsid w:val="00D71517"/>
    <w:rsid w:val="00D803CD"/>
    <w:rsid w:val="00D86F2D"/>
    <w:rsid w:val="00DB42DD"/>
    <w:rsid w:val="00DC5C96"/>
    <w:rsid w:val="00DD3569"/>
    <w:rsid w:val="00DF0C0D"/>
    <w:rsid w:val="00E249AE"/>
    <w:rsid w:val="00E52F84"/>
    <w:rsid w:val="00E837D4"/>
    <w:rsid w:val="00EA188F"/>
    <w:rsid w:val="00EA1B64"/>
    <w:rsid w:val="00EB3A38"/>
    <w:rsid w:val="00EC0017"/>
    <w:rsid w:val="00EC57FC"/>
    <w:rsid w:val="00EE458E"/>
    <w:rsid w:val="00EE6B22"/>
    <w:rsid w:val="00EF15A5"/>
    <w:rsid w:val="00F07A39"/>
    <w:rsid w:val="00F07B46"/>
    <w:rsid w:val="00F13394"/>
    <w:rsid w:val="00F137E7"/>
    <w:rsid w:val="00F15246"/>
    <w:rsid w:val="00F16B67"/>
    <w:rsid w:val="00F24EB5"/>
    <w:rsid w:val="00F3535C"/>
    <w:rsid w:val="00F358B4"/>
    <w:rsid w:val="00F47C27"/>
    <w:rsid w:val="00F609ED"/>
    <w:rsid w:val="00F74457"/>
    <w:rsid w:val="00F804CE"/>
    <w:rsid w:val="00F82953"/>
    <w:rsid w:val="00F841C8"/>
    <w:rsid w:val="00F8652A"/>
    <w:rsid w:val="00F9135C"/>
    <w:rsid w:val="00F94E69"/>
    <w:rsid w:val="00FA3FAE"/>
    <w:rsid w:val="00FB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6BAD"/>
  <w15:chartTrackingRefBased/>
  <w15:docId w15:val="{FB1C12D2-FE06-4134-A201-1DBEB94E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6"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4104"/>
    <w:pPr>
      <w:spacing w:after="0" w:line="240" w:lineRule="auto"/>
    </w:pPr>
    <w:rPr>
      <w:sz w:val="20"/>
      <w:szCs w:val="20"/>
    </w:rPr>
  </w:style>
  <w:style w:type="character" w:customStyle="1" w:styleId="FootnoteTextChar">
    <w:name w:val="Footnote Text Char"/>
    <w:basedOn w:val="DefaultParagraphFont"/>
    <w:link w:val="FootnoteText"/>
    <w:uiPriority w:val="99"/>
    <w:rsid w:val="004E4104"/>
    <w:rPr>
      <w:sz w:val="20"/>
      <w:szCs w:val="20"/>
    </w:rPr>
  </w:style>
  <w:style w:type="character" w:styleId="FootnoteReference">
    <w:name w:val="footnote reference"/>
    <w:basedOn w:val="DefaultParagraphFont"/>
    <w:uiPriority w:val="99"/>
    <w:semiHidden/>
    <w:unhideWhenUsed/>
    <w:rsid w:val="004E4104"/>
    <w:rPr>
      <w:vertAlign w:val="superscript"/>
    </w:rPr>
  </w:style>
  <w:style w:type="paragraph" w:styleId="ListParagraph">
    <w:name w:val="List Paragraph"/>
    <w:basedOn w:val="Normal"/>
    <w:uiPriority w:val="34"/>
    <w:qFormat/>
    <w:rsid w:val="004E4104"/>
    <w:pPr>
      <w:ind w:left="720"/>
      <w:contextualSpacing/>
    </w:pPr>
  </w:style>
  <w:style w:type="character" w:styleId="Hyperlink">
    <w:name w:val="Hyperlink"/>
    <w:basedOn w:val="DefaultParagraphFont"/>
    <w:uiPriority w:val="99"/>
    <w:unhideWhenUsed/>
    <w:rsid w:val="004E4104"/>
    <w:rPr>
      <w:rFonts w:ascii="Times New Roman" w:hAnsi="Times New Roman" w:cs="Times New Roman" w:hint="default"/>
      <w:color w:val="0000FF"/>
      <w:u w:val="single"/>
    </w:rPr>
  </w:style>
  <w:style w:type="paragraph" w:customStyle="1" w:styleId="Default">
    <w:name w:val="Default"/>
    <w:rsid w:val="004E4104"/>
    <w:pPr>
      <w:autoSpaceDE w:val="0"/>
      <w:autoSpaceDN w:val="0"/>
      <w:adjustRightInd w:val="0"/>
      <w:spacing w:after="0" w:line="240" w:lineRule="auto"/>
    </w:pPr>
    <w:rPr>
      <w:rFonts w:ascii="Arial" w:eastAsia="Times New Roman" w:hAnsi="Arial" w:cs="Arial"/>
      <w:color w:val="000000"/>
      <w:sz w:val="24"/>
      <w:szCs w:val="24"/>
      <w:lang w:val="en-US" w:eastAsia="en-GB"/>
    </w:rPr>
  </w:style>
  <w:style w:type="character" w:styleId="CommentReference">
    <w:name w:val="annotation reference"/>
    <w:basedOn w:val="DefaultParagraphFont"/>
    <w:semiHidden/>
    <w:unhideWhenUsed/>
    <w:rsid w:val="005769FC"/>
    <w:rPr>
      <w:sz w:val="16"/>
      <w:szCs w:val="16"/>
    </w:rPr>
  </w:style>
  <w:style w:type="paragraph" w:styleId="CommentText">
    <w:name w:val="annotation text"/>
    <w:basedOn w:val="Normal"/>
    <w:link w:val="CommentTextChar"/>
    <w:unhideWhenUsed/>
    <w:rsid w:val="005769FC"/>
    <w:pPr>
      <w:spacing w:line="240" w:lineRule="auto"/>
    </w:pPr>
    <w:rPr>
      <w:sz w:val="20"/>
      <w:szCs w:val="20"/>
    </w:rPr>
  </w:style>
  <w:style w:type="character" w:customStyle="1" w:styleId="CommentTextChar">
    <w:name w:val="Comment Text Char"/>
    <w:basedOn w:val="DefaultParagraphFont"/>
    <w:link w:val="CommentText"/>
    <w:rsid w:val="005769FC"/>
    <w:rPr>
      <w:sz w:val="20"/>
      <w:szCs w:val="20"/>
    </w:rPr>
  </w:style>
  <w:style w:type="paragraph" w:styleId="CommentSubject">
    <w:name w:val="annotation subject"/>
    <w:basedOn w:val="CommentText"/>
    <w:next w:val="CommentText"/>
    <w:link w:val="CommentSubjectChar"/>
    <w:uiPriority w:val="99"/>
    <w:semiHidden/>
    <w:unhideWhenUsed/>
    <w:rsid w:val="005769FC"/>
    <w:rPr>
      <w:b/>
      <w:bCs/>
    </w:rPr>
  </w:style>
  <w:style w:type="character" w:customStyle="1" w:styleId="CommentSubjectChar">
    <w:name w:val="Comment Subject Char"/>
    <w:basedOn w:val="CommentTextChar"/>
    <w:link w:val="CommentSubject"/>
    <w:uiPriority w:val="99"/>
    <w:semiHidden/>
    <w:rsid w:val="005769FC"/>
    <w:rPr>
      <w:b/>
      <w:bCs/>
      <w:sz w:val="20"/>
      <w:szCs w:val="20"/>
    </w:rPr>
  </w:style>
  <w:style w:type="paragraph" w:styleId="BalloonText">
    <w:name w:val="Balloon Text"/>
    <w:basedOn w:val="Normal"/>
    <w:link w:val="BalloonTextChar"/>
    <w:uiPriority w:val="99"/>
    <w:semiHidden/>
    <w:unhideWhenUsed/>
    <w:rsid w:val="0057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C"/>
    <w:rPr>
      <w:rFonts w:ascii="Segoe UI" w:hAnsi="Segoe UI" w:cs="Segoe UI"/>
      <w:sz w:val="18"/>
      <w:szCs w:val="18"/>
    </w:rPr>
  </w:style>
  <w:style w:type="paragraph" w:styleId="Header">
    <w:name w:val="header"/>
    <w:basedOn w:val="Normal"/>
    <w:link w:val="HeaderChar"/>
    <w:unhideWhenUsed/>
    <w:rsid w:val="00576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FC"/>
  </w:style>
  <w:style w:type="paragraph" w:styleId="Footer">
    <w:name w:val="footer"/>
    <w:basedOn w:val="Normal"/>
    <w:link w:val="FooterChar"/>
    <w:uiPriority w:val="99"/>
    <w:unhideWhenUsed/>
    <w:rsid w:val="00576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FC"/>
  </w:style>
  <w:style w:type="character" w:styleId="UnresolvedMention">
    <w:name w:val="Unresolved Mention"/>
    <w:basedOn w:val="DefaultParagraphFont"/>
    <w:uiPriority w:val="99"/>
    <w:semiHidden/>
    <w:unhideWhenUsed/>
    <w:rsid w:val="009931B2"/>
    <w:rPr>
      <w:color w:val="605E5C"/>
      <w:shd w:val="clear" w:color="auto" w:fill="E1DFDD"/>
    </w:rPr>
  </w:style>
  <w:style w:type="character" w:styleId="Strong">
    <w:name w:val="Strong"/>
    <w:basedOn w:val="DefaultParagraphFont"/>
    <w:uiPriority w:val="22"/>
    <w:qFormat/>
    <w:rsid w:val="006F462C"/>
    <w:rPr>
      <w:b/>
      <w:bCs/>
    </w:rPr>
  </w:style>
  <w:style w:type="paragraph" w:customStyle="1" w:styleId="Paragraphestandard">
    <w:name w:val="[Paragraphe standard]"/>
    <w:basedOn w:val="Normal"/>
    <w:uiPriority w:val="99"/>
    <w:rsid w:val="006F462C"/>
    <w:pPr>
      <w:autoSpaceDE w:val="0"/>
      <w:autoSpaceDN w:val="0"/>
      <w:spacing w:after="0" w:line="288" w:lineRule="auto"/>
    </w:pPr>
    <w:rPr>
      <w:rFonts w:ascii="Minion Pro" w:hAnsi="Minion Pro" w:cs="Times New Roman"/>
      <w:color w:val="000000"/>
      <w:sz w:val="24"/>
      <w:szCs w:val="24"/>
      <w:lang w:val="en-US"/>
    </w:rPr>
  </w:style>
  <w:style w:type="character" w:styleId="Emphasis">
    <w:name w:val="Emphasis"/>
    <w:basedOn w:val="DefaultParagraphFont"/>
    <w:uiPriority w:val="20"/>
    <w:qFormat/>
    <w:rsid w:val="00F841C8"/>
    <w:rPr>
      <w:i/>
      <w:iCs/>
    </w:rPr>
  </w:style>
  <w:style w:type="paragraph" w:styleId="BodyText2">
    <w:name w:val="Body Text 2"/>
    <w:basedOn w:val="Normal"/>
    <w:link w:val="BodyText2Char"/>
    <w:rsid w:val="00A85FE1"/>
    <w:pPr>
      <w:spacing w:after="0" w:line="240" w:lineRule="auto"/>
    </w:pPr>
    <w:rPr>
      <w:rFonts w:ascii="Times New Roman" w:eastAsia="Times New Roman" w:hAnsi="Times New Roman" w:cs="Times New Roman"/>
      <w:b/>
      <w:color w:val="000000"/>
      <w:sz w:val="28"/>
      <w:szCs w:val="20"/>
    </w:rPr>
  </w:style>
  <w:style w:type="character" w:customStyle="1" w:styleId="BodyText2Char">
    <w:name w:val="Body Text 2 Char"/>
    <w:basedOn w:val="DefaultParagraphFont"/>
    <w:link w:val="BodyText2"/>
    <w:rsid w:val="00A85FE1"/>
    <w:rPr>
      <w:rFonts w:ascii="Times New Roman" w:eastAsia="Times New Roman" w:hAnsi="Times New Roman"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09527">
      <w:bodyDiv w:val="1"/>
      <w:marLeft w:val="0"/>
      <w:marRight w:val="0"/>
      <w:marTop w:val="0"/>
      <w:marBottom w:val="0"/>
      <w:divBdr>
        <w:top w:val="none" w:sz="0" w:space="0" w:color="auto"/>
        <w:left w:val="none" w:sz="0" w:space="0" w:color="auto"/>
        <w:bottom w:val="none" w:sz="0" w:space="0" w:color="auto"/>
        <w:right w:val="none" w:sz="0" w:space="0" w:color="auto"/>
      </w:divBdr>
    </w:div>
    <w:div w:id="1260527368">
      <w:bodyDiv w:val="1"/>
      <w:marLeft w:val="0"/>
      <w:marRight w:val="0"/>
      <w:marTop w:val="0"/>
      <w:marBottom w:val="0"/>
      <w:divBdr>
        <w:top w:val="none" w:sz="0" w:space="0" w:color="auto"/>
        <w:left w:val="none" w:sz="0" w:space="0" w:color="auto"/>
        <w:bottom w:val="none" w:sz="0" w:space="0" w:color="auto"/>
        <w:right w:val="none" w:sz="0" w:space="0" w:color="auto"/>
      </w:divBdr>
    </w:div>
    <w:div w:id="16563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gemini.com/wem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 Type="http://schemas.openxmlformats.org/officeDocument/2006/relationships/customXml" Target="../customXml/item2.xml"/><Relationship Id="rId16" Type="http://schemas.openxmlformats.org/officeDocument/2006/relationships/hyperlink" Target="http://www.capgemini.com/we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rence.lievre@capgemini.com" TargetMode="External"/><Relationship Id="rId5" Type="http://schemas.openxmlformats.org/officeDocument/2006/relationships/numbering" Target="numbering.xml"/><Relationship Id="rId15" Type="http://schemas.openxmlformats.org/officeDocument/2006/relationships/hyperlink" Target="http://www.vaasaet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pardie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0" ma:contentTypeDescription="Create a new document." ma:contentTypeScope="" ma:versionID="c8e4326ec625cd77e05e115443e76401">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014c2eba5d16c72b2a42a844218cf5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DB4E-5230-4A27-9213-68A8E38E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7BA8-AFDE-4DEB-AC56-398BB157EE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9A8837-C006-4503-B807-13B169E8C668}">
  <ds:schemaRefs>
    <ds:schemaRef ds:uri="http://schemas.microsoft.com/sharepoint/v3/contenttype/forms"/>
  </ds:schemaRefs>
</ds:datastoreItem>
</file>

<file path=customXml/itemProps4.xml><?xml version="1.0" encoding="utf-8"?>
<ds:datastoreItem xmlns:ds="http://schemas.openxmlformats.org/officeDocument/2006/customXml" ds:itemID="{75F3CA8C-1FB3-4364-A306-140513E4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1593</Words>
  <Characters>9081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Evans, Abby</cp:lastModifiedBy>
  <cp:revision>4</cp:revision>
  <cp:lastPrinted>2019-10-22T17:08:00Z</cp:lastPrinted>
  <dcterms:created xsi:type="dcterms:W3CDTF">2019-11-04T18:32:00Z</dcterms:created>
  <dcterms:modified xsi:type="dcterms:W3CDTF">2019-11-04T22:24:00Z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