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FC610" w14:textId="77777777" w:rsidR="00BF329F" w:rsidRDefault="00BF329F" w:rsidP="005F5C9C">
      <w:pPr>
        <w:autoSpaceDE w:val="0"/>
        <w:autoSpaceDN w:val="0"/>
        <w:adjustRightInd w:val="0"/>
        <w:jc w:val="right"/>
        <w:rPr>
          <w:rFonts w:asciiTheme="majorHAnsi" w:hAnsiTheme="majorHAnsi" w:cstheme="majorHAnsi"/>
          <w:b/>
          <w:sz w:val="18"/>
          <w:szCs w:val="18"/>
        </w:rPr>
      </w:pPr>
      <w:bookmarkStart w:id="0" w:name="_GoBack"/>
      <w:bookmarkEnd w:id="0"/>
    </w:p>
    <w:p w14:paraId="31E80CCB" w14:textId="77777777" w:rsidR="00A02C99" w:rsidRPr="004D2D92" w:rsidRDefault="00A02C99" w:rsidP="006B52BA">
      <w:pPr>
        <w:rPr>
          <w:rFonts w:asciiTheme="majorHAnsi" w:hAnsiTheme="majorHAnsi" w:cstheme="majorHAnsi"/>
          <w:b/>
          <w:sz w:val="22"/>
          <w:szCs w:val="28"/>
        </w:rPr>
      </w:pPr>
    </w:p>
    <w:p w14:paraId="2E3FA230" w14:textId="77777777" w:rsidR="00BC0C86" w:rsidRPr="004D2D92" w:rsidRDefault="00151BBC" w:rsidP="00443573">
      <w:pPr>
        <w:spacing w:line="276" w:lineRule="auto"/>
        <w:jc w:val="center"/>
        <w:rPr>
          <w:rFonts w:ascii="Verdana" w:hAnsi="Verdana" w:cstheme="majorHAnsi"/>
          <w:b/>
          <w:sz w:val="22"/>
          <w:lang w:val="es-ES"/>
        </w:rPr>
      </w:pPr>
      <w:r w:rsidRPr="004D2D92">
        <w:rPr>
          <w:rFonts w:ascii="Verdana" w:hAnsi="Verdana" w:cstheme="majorHAnsi"/>
          <w:b/>
          <w:sz w:val="22"/>
          <w:lang w:val="es-ES"/>
        </w:rPr>
        <w:t>Capgemini</w:t>
      </w:r>
      <w:r w:rsidR="000D42A6" w:rsidRPr="004D2D92">
        <w:rPr>
          <w:rFonts w:ascii="Verdana" w:hAnsi="Verdana" w:cstheme="majorHAnsi"/>
          <w:b/>
          <w:sz w:val="22"/>
          <w:lang w:val="es-ES"/>
        </w:rPr>
        <w:t>,</w:t>
      </w:r>
      <w:r w:rsidR="00E15650" w:rsidRPr="004D2D92">
        <w:rPr>
          <w:rFonts w:ascii="Verdana" w:hAnsi="Verdana" w:cstheme="majorHAnsi"/>
          <w:b/>
          <w:sz w:val="22"/>
          <w:lang w:val="es-ES"/>
        </w:rPr>
        <w:t xml:space="preserve"> reconocida como </w:t>
      </w:r>
      <w:r w:rsidR="000D42A6" w:rsidRPr="004D2D92">
        <w:rPr>
          <w:rFonts w:ascii="Verdana" w:hAnsi="Verdana" w:cstheme="majorHAnsi"/>
          <w:b/>
          <w:sz w:val="22"/>
          <w:lang w:val="es-ES"/>
        </w:rPr>
        <w:t>“</w:t>
      </w:r>
      <w:r w:rsidR="00E15650" w:rsidRPr="004D2D92">
        <w:rPr>
          <w:rFonts w:ascii="Verdana" w:hAnsi="Verdana" w:cstheme="majorHAnsi"/>
          <w:b/>
          <w:sz w:val="22"/>
          <w:lang w:val="es-ES"/>
        </w:rPr>
        <w:t>Líder</w:t>
      </w:r>
      <w:r w:rsidR="000D42A6" w:rsidRPr="004D2D92">
        <w:rPr>
          <w:rFonts w:ascii="Verdana" w:hAnsi="Verdana" w:cstheme="majorHAnsi"/>
          <w:b/>
          <w:sz w:val="22"/>
          <w:lang w:val="es-ES"/>
        </w:rPr>
        <w:t>”</w:t>
      </w:r>
      <w:r w:rsidR="00E15650" w:rsidRPr="004D2D92">
        <w:rPr>
          <w:rFonts w:ascii="Verdana" w:hAnsi="Verdana" w:cstheme="majorHAnsi"/>
          <w:b/>
          <w:sz w:val="22"/>
          <w:lang w:val="es-ES"/>
        </w:rPr>
        <w:t xml:space="preserve"> en Servicios Digitales para Seguros de No Vida por </w:t>
      </w:r>
      <w:r w:rsidR="00F24AB8" w:rsidRPr="004D2D92">
        <w:rPr>
          <w:rFonts w:ascii="Verdana" w:hAnsi="Verdana" w:cstheme="majorHAnsi"/>
          <w:b/>
          <w:sz w:val="22"/>
          <w:lang w:val="es-ES"/>
        </w:rPr>
        <w:t xml:space="preserve">Everest </w:t>
      </w:r>
      <w:proofErr w:type="spellStart"/>
      <w:r w:rsidR="00F24AB8" w:rsidRPr="004D2D92">
        <w:rPr>
          <w:rFonts w:ascii="Verdana" w:hAnsi="Verdana" w:cstheme="majorHAnsi"/>
          <w:b/>
          <w:sz w:val="22"/>
          <w:lang w:val="es-ES"/>
        </w:rPr>
        <w:t>Group</w:t>
      </w:r>
      <w:proofErr w:type="spellEnd"/>
      <w:r w:rsidRPr="004D2D92">
        <w:rPr>
          <w:rFonts w:ascii="Verdana" w:hAnsi="Verdana" w:cstheme="majorHAnsi"/>
          <w:b/>
          <w:sz w:val="22"/>
          <w:lang w:val="es-ES"/>
        </w:rPr>
        <w:t xml:space="preserve"> </w:t>
      </w:r>
    </w:p>
    <w:p w14:paraId="5A3DC821" w14:textId="77777777" w:rsidR="00513975" w:rsidRPr="00B65B3A" w:rsidRDefault="00513975" w:rsidP="00443573">
      <w:pPr>
        <w:spacing w:line="276" w:lineRule="auto"/>
        <w:jc w:val="center"/>
        <w:rPr>
          <w:rFonts w:asciiTheme="majorHAnsi" w:hAnsiTheme="majorHAnsi" w:cstheme="majorHAnsi"/>
          <w:b/>
          <w:sz w:val="22"/>
          <w:lang w:val="es-ES"/>
        </w:rPr>
      </w:pPr>
    </w:p>
    <w:p w14:paraId="44AD1527" w14:textId="31D6480E" w:rsidR="00811BAB" w:rsidRPr="004D2D92" w:rsidRDefault="004D2D92" w:rsidP="004D2D92">
      <w:pPr>
        <w:pStyle w:val="Heading3"/>
        <w:spacing w:line="276" w:lineRule="auto"/>
        <w:jc w:val="center"/>
        <w:rPr>
          <w:rFonts w:ascii="Verdana" w:hAnsi="Verdana" w:cstheme="majorHAnsi"/>
          <w:i/>
          <w:sz w:val="18"/>
          <w:lang w:val="es-ES"/>
        </w:rPr>
      </w:pPr>
      <w:r w:rsidRPr="004D2D92">
        <w:rPr>
          <w:rFonts w:ascii="Verdana" w:hAnsi="Verdana" w:cstheme="majorHAnsi"/>
          <w:i/>
          <w:sz w:val="18"/>
          <w:lang w:val="es-ES"/>
        </w:rPr>
        <w:t xml:space="preserve">PEAK </w:t>
      </w:r>
      <w:proofErr w:type="spellStart"/>
      <w:r w:rsidRPr="004D2D92">
        <w:rPr>
          <w:rFonts w:ascii="Verdana" w:hAnsi="Verdana" w:cstheme="majorHAnsi"/>
          <w:i/>
          <w:sz w:val="18"/>
          <w:lang w:val="es-ES"/>
        </w:rPr>
        <w:t>Matrix</w:t>
      </w:r>
      <w:proofErr w:type="spellEnd"/>
      <w:r w:rsidRPr="004D2D92">
        <w:rPr>
          <w:rFonts w:ascii="Verdana" w:hAnsi="Verdana" w:cstheme="majorHAnsi"/>
          <w:i/>
          <w:sz w:val="18"/>
          <w:lang w:val="es-ES"/>
        </w:rPr>
        <w:t xml:space="preserve">™ de Everest </w:t>
      </w:r>
      <w:proofErr w:type="spellStart"/>
      <w:r w:rsidRPr="004D2D92">
        <w:rPr>
          <w:rFonts w:ascii="Verdana" w:hAnsi="Verdana" w:cstheme="majorHAnsi"/>
          <w:i/>
          <w:sz w:val="18"/>
          <w:lang w:val="es-ES"/>
        </w:rPr>
        <w:t>Group</w:t>
      </w:r>
      <w:proofErr w:type="spellEnd"/>
      <w:r w:rsidRPr="004D2D92">
        <w:rPr>
          <w:rFonts w:ascii="Verdana" w:hAnsi="Verdana" w:cstheme="majorHAnsi"/>
          <w:i/>
          <w:sz w:val="18"/>
          <w:lang w:val="es-ES"/>
        </w:rPr>
        <w:t xml:space="preserve"> </w:t>
      </w:r>
      <w:r>
        <w:rPr>
          <w:rFonts w:ascii="Verdana" w:hAnsi="Verdana" w:cstheme="majorHAnsi"/>
          <w:i/>
          <w:sz w:val="18"/>
          <w:lang w:val="es-ES"/>
        </w:rPr>
        <w:t>destaca</w:t>
      </w:r>
      <w:r w:rsidRPr="004D2D92">
        <w:rPr>
          <w:rFonts w:ascii="Verdana" w:hAnsi="Verdana" w:cstheme="majorHAnsi"/>
          <w:i/>
          <w:sz w:val="18"/>
          <w:lang w:val="es-ES"/>
        </w:rPr>
        <w:t xml:space="preserve"> a la compañía </w:t>
      </w:r>
      <w:r>
        <w:rPr>
          <w:rFonts w:ascii="Verdana" w:hAnsi="Verdana" w:cstheme="majorHAnsi"/>
          <w:i/>
          <w:sz w:val="18"/>
          <w:lang w:val="es-ES"/>
        </w:rPr>
        <w:t>por ser un importante</w:t>
      </w:r>
      <w:r w:rsidR="00E15650" w:rsidRPr="004D2D92">
        <w:rPr>
          <w:rFonts w:ascii="Verdana" w:hAnsi="Verdana" w:cstheme="majorHAnsi"/>
          <w:i/>
          <w:sz w:val="18"/>
          <w:lang w:val="es-ES"/>
        </w:rPr>
        <w:t xml:space="preserve"> </w:t>
      </w:r>
      <w:r w:rsidR="006F7E22" w:rsidRPr="004D2D92">
        <w:rPr>
          <w:rFonts w:ascii="Verdana" w:hAnsi="Verdana" w:cstheme="majorHAnsi"/>
          <w:i/>
          <w:sz w:val="18"/>
          <w:lang w:val="es-ES"/>
        </w:rPr>
        <w:t>promotor</w:t>
      </w:r>
      <w:r w:rsidR="00E15650" w:rsidRPr="004D2D92">
        <w:rPr>
          <w:rFonts w:ascii="Verdana" w:hAnsi="Verdana" w:cstheme="majorHAnsi"/>
          <w:i/>
          <w:sz w:val="18"/>
          <w:lang w:val="es-ES"/>
        </w:rPr>
        <w:t xml:space="preserve"> de </w:t>
      </w:r>
      <w:r w:rsidR="00073820" w:rsidRPr="004D2D92">
        <w:rPr>
          <w:rFonts w:ascii="Verdana" w:hAnsi="Verdana" w:cstheme="majorHAnsi"/>
          <w:i/>
          <w:sz w:val="18"/>
          <w:lang w:val="es-ES"/>
        </w:rPr>
        <w:t xml:space="preserve">la </w:t>
      </w:r>
      <w:r w:rsidR="00E15650" w:rsidRPr="004D2D92">
        <w:rPr>
          <w:rFonts w:ascii="Verdana" w:hAnsi="Verdana" w:cstheme="majorHAnsi"/>
          <w:i/>
          <w:sz w:val="18"/>
          <w:lang w:val="es-ES"/>
        </w:rPr>
        <w:t xml:space="preserve">innovación, </w:t>
      </w:r>
      <w:r w:rsidR="006F7E22" w:rsidRPr="004D2D92">
        <w:rPr>
          <w:rFonts w:ascii="Verdana" w:hAnsi="Verdana" w:cstheme="majorHAnsi"/>
          <w:i/>
          <w:sz w:val="18"/>
          <w:lang w:val="es-ES"/>
        </w:rPr>
        <w:t>impulsor del</w:t>
      </w:r>
      <w:r w:rsidR="00E15650" w:rsidRPr="004D2D92">
        <w:rPr>
          <w:rFonts w:ascii="Verdana" w:hAnsi="Verdana" w:cstheme="majorHAnsi"/>
          <w:i/>
          <w:sz w:val="18"/>
          <w:lang w:val="es-ES"/>
        </w:rPr>
        <w:t xml:space="preserve"> crecimiento dinámico y </w:t>
      </w:r>
      <w:r>
        <w:rPr>
          <w:rFonts w:ascii="Verdana" w:hAnsi="Verdana" w:cstheme="majorHAnsi"/>
          <w:i/>
          <w:sz w:val="18"/>
          <w:lang w:val="es-ES"/>
        </w:rPr>
        <w:t>por sus adquisiciones estrategias</w:t>
      </w:r>
    </w:p>
    <w:p w14:paraId="4858BAD6" w14:textId="77777777" w:rsidR="004D2D92" w:rsidRDefault="004D2D92" w:rsidP="004D2D92">
      <w:pPr>
        <w:rPr>
          <w:lang w:val="es-ES"/>
        </w:rPr>
      </w:pPr>
    </w:p>
    <w:p w14:paraId="0F048766" w14:textId="77777777" w:rsidR="004D2D92" w:rsidRPr="004D2D92" w:rsidRDefault="004D2D92" w:rsidP="004D2D92">
      <w:pPr>
        <w:rPr>
          <w:lang w:val="es-ES"/>
        </w:rPr>
      </w:pPr>
    </w:p>
    <w:p w14:paraId="3F114F1C" w14:textId="386562CC" w:rsidR="0090794D" w:rsidRPr="00B65B3A" w:rsidRDefault="000D42A6" w:rsidP="00443573">
      <w:pPr>
        <w:spacing w:line="312" w:lineRule="auto"/>
        <w:jc w:val="both"/>
        <w:rPr>
          <w:rFonts w:ascii="Verdana" w:hAnsi="Verdana" w:cstheme="majorHAnsi"/>
          <w:sz w:val="18"/>
          <w:szCs w:val="18"/>
          <w:lang w:val="es-ES"/>
        </w:rPr>
      </w:pPr>
      <w:r>
        <w:rPr>
          <w:rFonts w:ascii="Verdana" w:hAnsi="Verdana" w:cstheme="majorHAnsi"/>
          <w:b/>
          <w:sz w:val="18"/>
          <w:szCs w:val="18"/>
          <w:lang w:val="es-ES"/>
        </w:rPr>
        <w:t>Madrid</w:t>
      </w:r>
      <w:r w:rsidR="00BC0C86" w:rsidRPr="00B65B3A">
        <w:rPr>
          <w:rFonts w:ascii="Verdana" w:hAnsi="Verdana" w:cstheme="majorHAnsi"/>
          <w:b/>
          <w:sz w:val="18"/>
          <w:szCs w:val="18"/>
          <w:lang w:val="es-ES"/>
        </w:rPr>
        <w:t xml:space="preserve">, </w:t>
      </w:r>
      <w:r w:rsidR="004D2D92" w:rsidRPr="004D2D92">
        <w:rPr>
          <w:rFonts w:ascii="Verdana" w:hAnsi="Verdana" w:cstheme="majorHAnsi"/>
          <w:b/>
          <w:sz w:val="18"/>
          <w:szCs w:val="18"/>
          <w:lang w:val="es-ES"/>
        </w:rPr>
        <w:t>febrero</w:t>
      </w:r>
      <w:r w:rsidR="004D2D92">
        <w:rPr>
          <w:rFonts w:ascii="Verdana" w:hAnsi="Verdana" w:cstheme="majorHAnsi"/>
          <w:b/>
          <w:sz w:val="18"/>
          <w:szCs w:val="18"/>
          <w:lang w:val="es-ES"/>
        </w:rPr>
        <w:t xml:space="preserve"> </w:t>
      </w:r>
      <w:r w:rsidR="00E15650" w:rsidRPr="00B65B3A">
        <w:rPr>
          <w:rFonts w:ascii="Verdana" w:hAnsi="Verdana" w:cstheme="majorHAnsi"/>
          <w:b/>
          <w:sz w:val="18"/>
          <w:szCs w:val="18"/>
          <w:lang w:val="es-ES"/>
        </w:rPr>
        <w:t>de</w:t>
      </w:r>
      <w:r w:rsidR="002460AA" w:rsidRPr="00B65B3A">
        <w:rPr>
          <w:rFonts w:ascii="Verdana" w:hAnsi="Verdana" w:cstheme="majorHAnsi"/>
          <w:b/>
          <w:sz w:val="18"/>
          <w:szCs w:val="18"/>
          <w:lang w:val="es-ES"/>
        </w:rPr>
        <w:t xml:space="preserve"> 2018</w:t>
      </w:r>
      <w:r w:rsidR="00C05C7E" w:rsidRPr="00B65B3A">
        <w:rPr>
          <w:rFonts w:ascii="Verdana" w:hAnsi="Verdana" w:cstheme="majorHAnsi"/>
          <w:b/>
          <w:sz w:val="18"/>
          <w:szCs w:val="18"/>
          <w:lang w:val="es-ES"/>
        </w:rPr>
        <w:t xml:space="preserve"> </w:t>
      </w:r>
      <w:r w:rsidR="002176AF" w:rsidRPr="00B65B3A">
        <w:rPr>
          <w:rFonts w:ascii="Verdana" w:hAnsi="Verdana" w:cstheme="majorHAnsi"/>
          <w:b/>
          <w:sz w:val="18"/>
          <w:szCs w:val="18"/>
          <w:lang w:val="es-ES"/>
        </w:rPr>
        <w:t>–</w:t>
      </w:r>
      <w:r w:rsidR="00C05C7E" w:rsidRPr="00B65B3A">
        <w:rPr>
          <w:rFonts w:ascii="Verdana" w:hAnsi="Verdana" w:cstheme="majorHAnsi"/>
          <w:b/>
          <w:sz w:val="18"/>
          <w:szCs w:val="18"/>
          <w:lang w:val="es-ES"/>
        </w:rPr>
        <w:t xml:space="preserve"> </w:t>
      </w:r>
      <w:hyperlink r:id="rId8" w:history="1">
        <w:r w:rsidR="00F6700E" w:rsidRPr="004D2D92">
          <w:rPr>
            <w:rStyle w:val="Hyperlink"/>
            <w:rFonts w:ascii="Verdana" w:hAnsi="Verdana" w:cstheme="majorHAnsi"/>
            <w:b/>
            <w:sz w:val="18"/>
            <w:szCs w:val="18"/>
            <w:lang w:val="es-ES"/>
          </w:rPr>
          <w:t>Capgemini</w:t>
        </w:r>
      </w:hyperlink>
      <w:r w:rsidR="00E15650" w:rsidRPr="00B65B3A">
        <w:rPr>
          <w:rFonts w:ascii="Verdana" w:hAnsi="Verdana" w:cstheme="majorHAnsi"/>
          <w:b/>
          <w:sz w:val="18"/>
          <w:szCs w:val="18"/>
          <w:lang w:val="es-ES"/>
        </w:rPr>
        <w:t xml:space="preserve"> ha </w:t>
      </w:r>
      <w:r w:rsidR="00F24AB8">
        <w:rPr>
          <w:rFonts w:ascii="Verdana" w:hAnsi="Verdana" w:cstheme="majorHAnsi"/>
          <w:b/>
          <w:sz w:val="18"/>
          <w:szCs w:val="18"/>
          <w:lang w:val="es-ES"/>
        </w:rPr>
        <w:t>recibido la calificación de</w:t>
      </w:r>
      <w:r>
        <w:rPr>
          <w:rFonts w:ascii="Verdana" w:hAnsi="Verdana" w:cstheme="majorHAnsi"/>
          <w:b/>
          <w:sz w:val="18"/>
          <w:szCs w:val="18"/>
          <w:lang w:val="es-ES"/>
        </w:rPr>
        <w:t xml:space="preserve"> </w:t>
      </w:r>
      <w:r w:rsidR="00E15650" w:rsidRPr="00B65B3A">
        <w:rPr>
          <w:rFonts w:ascii="Verdana" w:hAnsi="Verdana" w:cstheme="majorHAnsi"/>
          <w:b/>
          <w:sz w:val="18"/>
          <w:szCs w:val="18"/>
          <w:lang w:val="es-ES"/>
        </w:rPr>
        <w:t xml:space="preserve">“Líder” </w:t>
      </w:r>
      <w:r w:rsidR="00F24AB8">
        <w:rPr>
          <w:rFonts w:ascii="Verdana" w:hAnsi="Verdana" w:cstheme="majorHAnsi"/>
          <w:b/>
          <w:sz w:val="18"/>
          <w:szCs w:val="18"/>
          <w:lang w:val="es-ES"/>
        </w:rPr>
        <w:t>por</w:t>
      </w:r>
      <w:r w:rsidR="00A7147B">
        <w:rPr>
          <w:rFonts w:ascii="Verdana" w:hAnsi="Verdana" w:cstheme="majorHAnsi"/>
          <w:b/>
          <w:sz w:val="18"/>
          <w:szCs w:val="18"/>
          <w:lang w:val="es-ES"/>
        </w:rPr>
        <w:t xml:space="preserve"> Everest </w:t>
      </w:r>
      <w:proofErr w:type="spellStart"/>
      <w:r w:rsidR="00A7147B">
        <w:rPr>
          <w:rFonts w:ascii="Verdana" w:hAnsi="Verdana" w:cstheme="majorHAnsi"/>
          <w:b/>
          <w:sz w:val="18"/>
          <w:szCs w:val="18"/>
          <w:lang w:val="es-ES"/>
        </w:rPr>
        <w:t>Group</w:t>
      </w:r>
      <w:proofErr w:type="spellEnd"/>
      <w:r w:rsidR="00A7147B">
        <w:rPr>
          <w:rFonts w:ascii="Verdana" w:hAnsi="Verdana" w:cstheme="majorHAnsi"/>
          <w:b/>
          <w:sz w:val="18"/>
          <w:szCs w:val="18"/>
          <w:lang w:val="es-ES"/>
        </w:rPr>
        <w:t xml:space="preserve"> </w:t>
      </w:r>
      <w:r w:rsidR="00E15650" w:rsidRPr="00B65B3A">
        <w:rPr>
          <w:rFonts w:ascii="Verdana" w:hAnsi="Verdana" w:cstheme="majorHAnsi"/>
          <w:b/>
          <w:sz w:val="18"/>
          <w:szCs w:val="18"/>
          <w:lang w:val="es-ES"/>
        </w:rPr>
        <w:t xml:space="preserve">en </w:t>
      </w:r>
      <w:r w:rsidR="00A7147B">
        <w:rPr>
          <w:rFonts w:ascii="Verdana" w:hAnsi="Verdana" w:cstheme="majorHAnsi"/>
          <w:b/>
          <w:sz w:val="18"/>
          <w:szCs w:val="18"/>
          <w:lang w:val="es-ES"/>
        </w:rPr>
        <w:t xml:space="preserve">su primera Evaluación </w:t>
      </w:r>
      <w:r w:rsidR="00BB4BD8" w:rsidRPr="00B65B3A">
        <w:rPr>
          <w:rFonts w:ascii="Verdana" w:hAnsi="Verdana" w:cstheme="majorHAnsi"/>
          <w:b/>
          <w:sz w:val="18"/>
          <w:szCs w:val="18"/>
          <w:lang w:val="es-ES"/>
        </w:rPr>
        <w:t xml:space="preserve">PEAK </w:t>
      </w:r>
      <w:proofErr w:type="spellStart"/>
      <w:r w:rsidR="00BB4BD8" w:rsidRPr="00B65B3A">
        <w:rPr>
          <w:rFonts w:ascii="Verdana" w:hAnsi="Verdana" w:cstheme="majorHAnsi"/>
          <w:b/>
          <w:sz w:val="18"/>
          <w:szCs w:val="18"/>
          <w:lang w:val="es-ES"/>
        </w:rPr>
        <w:t>Matrix</w:t>
      </w:r>
      <w:proofErr w:type="spellEnd"/>
      <w:r w:rsidR="005D3875" w:rsidRPr="00B65B3A">
        <w:rPr>
          <w:rFonts w:ascii="Verdana" w:hAnsi="Verdana" w:cstheme="majorHAnsi"/>
          <w:b/>
          <w:sz w:val="18"/>
          <w:szCs w:val="18"/>
          <w:lang w:val="es-ES"/>
        </w:rPr>
        <w:t>™</w:t>
      </w:r>
      <w:r w:rsidR="00E15650" w:rsidRPr="00B65B3A">
        <w:rPr>
          <w:rFonts w:ascii="Verdana" w:hAnsi="Verdana" w:cstheme="majorHAnsi"/>
          <w:b/>
          <w:sz w:val="18"/>
          <w:szCs w:val="18"/>
          <w:lang w:val="es-ES"/>
        </w:rPr>
        <w:t xml:space="preserve"> </w:t>
      </w:r>
      <w:r w:rsidR="00F24AB8">
        <w:rPr>
          <w:rFonts w:ascii="Verdana" w:hAnsi="Verdana" w:cstheme="majorHAnsi"/>
          <w:b/>
          <w:sz w:val="18"/>
          <w:szCs w:val="18"/>
          <w:lang w:val="es-ES"/>
        </w:rPr>
        <w:t>para</w:t>
      </w:r>
      <w:r w:rsidR="00E15650" w:rsidRPr="00B65B3A">
        <w:rPr>
          <w:rFonts w:ascii="Verdana" w:hAnsi="Verdana" w:cstheme="majorHAnsi"/>
          <w:b/>
          <w:sz w:val="18"/>
          <w:szCs w:val="18"/>
          <w:lang w:val="es-ES"/>
        </w:rPr>
        <w:t xml:space="preserve"> Servicios</w:t>
      </w:r>
      <w:r w:rsidR="00BB4BD8" w:rsidRPr="00B65B3A">
        <w:rPr>
          <w:rFonts w:ascii="Verdana" w:hAnsi="Verdana" w:cstheme="majorHAnsi"/>
          <w:b/>
          <w:sz w:val="18"/>
          <w:szCs w:val="18"/>
          <w:lang w:val="es-ES"/>
        </w:rPr>
        <w:t xml:space="preserve"> Digital</w:t>
      </w:r>
      <w:r w:rsidR="00E15650" w:rsidRPr="00B65B3A">
        <w:rPr>
          <w:rFonts w:ascii="Verdana" w:hAnsi="Verdana" w:cstheme="majorHAnsi"/>
          <w:b/>
          <w:sz w:val="18"/>
          <w:szCs w:val="18"/>
          <w:lang w:val="es-ES"/>
        </w:rPr>
        <w:t xml:space="preserve">es </w:t>
      </w:r>
      <w:r w:rsidR="00ED1C29">
        <w:rPr>
          <w:rFonts w:ascii="Verdana" w:hAnsi="Verdana" w:cstheme="majorHAnsi"/>
          <w:b/>
          <w:sz w:val="18"/>
          <w:szCs w:val="18"/>
          <w:lang w:val="es-ES"/>
        </w:rPr>
        <w:t>en</w:t>
      </w:r>
      <w:r w:rsidR="00E15650" w:rsidRPr="00B65B3A">
        <w:rPr>
          <w:rFonts w:ascii="Verdana" w:hAnsi="Verdana" w:cstheme="majorHAnsi"/>
          <w:b/>
          <w:sz w:val="18"/>
          <w:szCs w:val="18"/>
          <w:lang w:val="es-ES"/>
        </w:rPr>
        <w:t xml:space="preserve"> Seguros de No Vida. </w:t>
      </w:r>
      <w:r w:rsidR="00A7147B">
        <w:rPr>
          <w:rFonts w:ascii="Verdana" w:hAnsi="Verdana" w:cstheme="majorHAnsi"/>
          <w:b/>
          <w:sz w:val="18"/>
          <w:szCs w:val="18"/>
          <w:lang w:val="es-ES"/>
        </w:rPr>
        <w:t>Est</w:t>
      </w:r>
      <w:r w:rsidR="00F24AB8">
        <w:rPr>
          <w:rFonts w:ascii="Verdana" w:hAnsi="Verdana" w:cstheme="majorHAnsi"/>
          <w:b/>
          <w:sz w:val="18"/>
          <w:szCs w:val="18"/>
          <w:lang w:val="es-ES"/>
        </w:rPr>
        <w:t>e</w:t>
      </w:r>
      <w:r w:rsidR="00A7147B">
        <w:rPr>
          <w:rFonts w:ascii="Verdana" w:hAnsi="Verdana" w:cstheme="majorHAnsi"/>
          <w:b/>
          <w:sz w:val="18"/>
          <w:szCs w:val="18"/>
          <w:lang w:val="es-ES"/>
        </w:rPr>
        <w:t xml:space="preserve"> </w:t>
      </w:r>
      <w:r w:rsidR="00F24AB8">
        <w:rPr>
          <w:rFonts w:ascii="Verdana" w:hAnsi="Verdana" w:cstheme="majorHAnsi"/>
          <w:b/>
          <w:sz w:val="18"/>
          <w:szCs w:val="18"/>
          <w:lang w:val="es-ES"/>
        </w:rPr>
        <w:t>reconocimiento</w:t>
      </w:r>
      <w:r>
        <w:rPr>
          <w:rFonts w:ascii="Verdana" w:hAnsi="Verdana" w:cstheme="majorHAnsi"/>
          <w:b/>
          <w:sz w:val="18"/>
          <w:szCs w:val="18"/>
          <w:lang w:val="es-ES"/>
        </w:rPr>
        <w:t xml:space="preserve"> llega tras haber mostrado su capacidad de innovación a través de su </w:t>
      </w:r>
      <w:r w:rsidR="00E15650" w:rsidRPr="00B65B3A">
        <w:rPr>
          <w:rFonts w:ascii="Verdana" w:hAnsi="Verdana" w:cstheme="majorHAnsi"/>
          <w:b/>
          <w:sz w:val="18"/>
          <w:szCs w:val="18"/>
          <w:lang w:val="es-ES"/>
        </w:rPr>
        <w:t>red de</w:t>
      </w:r>
      <w:r w:rsidR="00C34499" w:rsidRPr="00B65B3A">
        <w:rPr>
          <w:rFonts w:ascii="Verdana" w:hAnsi="Verdana" w:cstheme="majorHAnsi"/>
          <w:b/>
          <w:sz w:val="18"/>
          <w:szCs w:val="18"/>
          <w:lang w:val="es-ES"/>
        </w:rPr>
        <w:t xml:space="preserve"> centros de investigación y experimentación</w:t>
      </w:r>
      <w:r w:rsidR="00E15650" w:rsidRPr="00B65B3A">
        <w:rPr>
          <w:rFonts w:ascii="Verdana" w:hAnsi="Verdana" w:cstheme="majorHAnsi"/>
          <w:b/>
          <w:sz w:val="18"/>
          <w:szCs w:val="18"/>
          <w:lang w:val="es-ES"/>
        </w:rPr>
        <w:t xml:space="preserve"> </w:t>
      </w:r>
      <w:r>
        <w:rPr>
          <w:rFonts w:ascii="Verdana" w:hAnsi="Verdana" w:cstheme="majorHAnsi"/>
          <w:b/>
          <w:sz w:val="18"/>
          <w:szCs w:val="18"/>
          <w:lang w:val="es-ES"/>
        </w:rPr>
        <w:t>(</w:t>
      </w:r>
      <w:proofErr w:type="spellStart"/>
      <w:r w:rsidR="00BF329F">
        <w:fldChar w:fldCharType="begin"/>
      </w:r>
      <w:r w:rsidR="00BF329F">
        <w:instrText xml:space="preserve"> HYPERLINK "https://www.capgemini.com/service/transformation-innovation/applied-innovation-exchange/" </w:instrText>
      </w:r>
      <w:r w:rsidR="00BF329F">
        <w:fldChar w:fldCharType="separate"/>
      </w:r>
      <w:r w:rsidR="00727516" w:rsidRPr="00B65B3A">
        <w:rPr>
          <w:rStyle w:val="Hyperlink"/>
          <w:rFonts w:ascii="Verdana" w:hAnsi="Verdana" w:cstheme="majorHAnsi"/>
          <w:b/>
          <w:sz w:val="18"/>
          <w:szCs w:val="18"/>
          <w:lang w:val="es-ES"/>
        </w:rPr>
        <w:t>Applied</w:t>
      </w:r>
      <w:proofErr w:type="spellEnd"/>
      <w:r w:rsidR="00727516" w:rsidRPr="00B65B3A">
        <w:rPr>
          <w:rStyle w:val="Hyperlink"/>
          <w:rFonts w:ascii="Verdana" w:hAnsi="Verdana" w:cstheme="majorHAnsi"/>
          <w:b/>
          <w:sz w:val="18"/>
          <w:szCs w:val="18"/>
          <w:lang w:val="es-ES"/>
        </w:rPr>
        <w:t xml:space="preserve"> </w:t>
      </w:r>
      <w:proofErr w:type="spellStart"/>
      <w:r w:rsidR="00727516" w:rsidRPr="00B65B3A">
        <w:rPr>
          <w:rStyle w:val="Hyperlink"/>
          <w:rFonts w:ascii="Verdana" w:hAnsi="Verdana" w:cstheme="majorHAnsi"/>
          <w:b/>
          <w:sz w:val="18"/>
          <w:szCs w:val="18"/>
          <w:lang w:val="es-ES"/>
        </w:rPr>
        <w:t>Innovation</w:t>
      </w:r>
      <w:proofErr w:type="spellEnd"/>
      <w:r w:rsidR="00727516" w:rsidRPr="00B65B3A">
        <w:rPr>
          <w:rStyle w:val="Hyperlink"/>
          <w:rFonts w:ascii="Verdana" w:hAnsi="Verdana" w:cstheme="majorHAnsi"/>
          <w:b/>
          <w:sz w:val="18"/>
          <w:szCs w:val="18"/>
          <w:lang w:val="es-ES"/>
        </w:rPr>
        <w:t xml:space="preserve"> </w:t>
      </w:r>
      <w:proofErr w:type="spellStart"/>
      <w:r w:rsidR="00727516" w:rsidRPr="00B65B3A">
        <w:rPr>
          <w:rStyle w:val="Hyperlink"/>
          <w:rFonts w:ascii="Verdana" w:hAnsi="Verdana" w:cstheme="majorHAnsi"/>
          <w:b/>
          <w:sz w:val="18"/>
          <w:szCs w:val="18"/>
          <w:lang w:val="es-ES"/>
        </w:rPr>
        <w:t>Exchanges</w:t>
      </w:r>
      <w:proofErr w:type="spellEnd"/>
      <w:r w:rsidR="00BF329F">
        <w:rPr>
          <w:rStyle w:val="Hyperlink"/>
          <w:rFonts w:ascii="Verdana" w:hAnsi="Verdana" w:cstheme="majorHAnsi"/>
          <w:b/>
          <w:sz w:val="18"/>
          <w:szCs w:val="18"/>
          <w:lang w:val="es-ES"/>
        </w:rPr>
        <w:fldChar w:fldCharType="end"/>
      </w:r>
      <w:r>
        <w:rPr>
          <w:rFonts w:ascii="Verdana" w:hAnsi="Verdana" w:cstheme="majorHAnsi"/>
          <w:b/>
          <w:sz w:val="18"/>
          <w:szCs w:val="18"/>
          <w:lang w:val="es-ES"/>
        </w:rPr>
        <w:t>, AIE</w:t>
      </w:r>
      <w:r w:rsidR="00314EBC" w:rsidRPr="00B65B3A">
        <w:rPr>
          <w:rFonts w:ascii="Verdana" w:hAnsi="Verdana" w:cstheme="majorHAnsi"/>
          <w:b/>
          <w:sz w:val="18"/>
          <w:szCs w:val="18"/>
          <w:lang w:val="es-ES"/>
        </w:rPr>
        <w:t>)</w:t>
      </w:r>
      <w:r w:rsidR="00ED20FC" w:rsidRPr="00B65B3A">
        <w:rPr>
          <w:rFonts w:ascii="Verdana" w:hAnsi="Verdana" w:cstheme="majorHAnsi"/>
          <w:b/>
          <w:sz w:val="18"/>
          <w:szCs w:val="18"/>
          <w:lang w:val="es-ES"/>
        </w:rPr>
        <w:t xml:space="preserve">, </w:t>
      </w:r>
      <w:r w:rsidR="006F7E22">
        <w:rPr>
          <w:rFonts w:ascii="Verdana" w:hAnsi="Verdana" w:cstheme="majorHAnsi"/>
          <w:b/>
          <w:sz w:val="18"/>
          <w:szCs w:val="18"/>
          <w:lang w:val="es-ES"/>
        </w:rPr>
        <w:t>mediante a</w:t>
      </w:r>
      <w:r>
        <w:rPr>
          <w:rFonts w:ascii="Verdana" w:hAnsi="Verdana" w:cstheme="majorHAnsi"/>
          <w:b/>
          <w:sz w:val="18"/>
          <w:szCs w:val="18"/>
          <w:lang w:val="es-ES"/>
        </w:rPr>
        <w:t xml:space="preserve"> </w:t>
      </w:r>
      <w:r w:rsidR="00C34499" w:rsidRPr="00B65B3A">
        <w:rPr>
          <w:rFonts w:ascii="Verdana" w:hAnsi="Verdana" w:cstheme="majorHAnsi"/>
          <w:b/>
          <w:sz w:val="18"/>
          <w:szCs w:val="18"/>
          <w:lang w:val="es-ES"/>
        </w:rPr>
        <w:t xml:space="preserve">los que </w:t>
      </w:r>
      <w:r>
        <w:rPr>
          <w:rFonts w:ascii="Verdana" w:hAnsi="Verdana" w:cstheme="majorHAnsi"/>
          <w:b/>
          <w:sz w:val="18"/>
          <w:szCs w:val="18"/>
          <w:lang w:val="es-ES"/>
        </w:rPr>
        <w:t>contribuye</w:t>
      </w:r>
      <w:r w:rsidR="00C34499" w:rsidRPr="00B65B3A">
        <w:rPr>
          <w:rFonts w:ascii="Verdana" w:hAnsi="Verdana" w:cstheme="majorHAnsi"/>
          <w:b/>
          <w:sz w:val="18"/>
          <w:szCs w:val="18"/>
          <w:lang w:val="es-ES"/>
        </w:rPr>
        <w:t xml:space="preserve"> a </w:t>
      </w:r>
      <w:r w:rsidR="004126F1">
        <w:rPr>
          <w:rFonts w:ascii="Verdana" w:hAnsi="Verdana" w:cstheme="majorHAnsi"/>
          <w:b/>
          <w:sz w:val="18"/>
          <w:szCs w:val="18"/>
          <w:lang w:val="es-ES"/>
        </w:rPr>
        <w:t>impulsar</w:t>
      </w:r>
      <w:r>
        <w:rPr>
          <w:rFonts w:ascii="Verdana" w:hAnsi="Verdana" w:cstheme="majorHAnsi"/>
          <w:b/>
          <w:sz w:val="18"/>
          <w:szCs w:val="18"/>
          <w:lang w:val="es-ES"/>
        </w:rPr>
        <w:t xml:space="preserve"> el crecimiento</w:t>
      </w:r>
      <w:r w:rsidR="00C34499" w:rsidRPr="00B65B3A">
        <w:rPr>
          <w:rFonts w:ascii="Verdana" w:hAnsi="Verdana" w:cstheme="majorHAnsi"/>
          <w:b/>
          <w:sz w:val="18"/>
          <w:szCs w:val="18"/>
          <w:lang w:val="es-ES"/>
        </w:rPr>
        <w:t xml:space="preserve"> </w:t>
      </w:r>
      <w:r w:rsidR="004126F1">
        <w:rPr>
          <w:rFonts w:ascii="Verdana" w:hAnsi="Verdana" w:cstheme="majorHAnsi"/>
          <w:b/>
          <w:sz w:val="18"/>
          <w:szCs w:val="18"/>
          <w:lang w:val="es-ES"/>
        </w:rPr>
        <w:t>dinámico</w:t>
      </w:r>
      <w:r w:rsidR="00C34499" w:rsidRPr="00B65B3A">
        <w:rPr>
          <w:rFonts w:ascii="Verdana" w:hAnsi="Verdana" w:cstheme="majorHAnsi"/>
          <w:b/>
          <w:sz w:val="18"/>
          <w:szCs w:val="18"/>
          <w:lang w:val="es-ES"/>
        </w:rPr>
        <w:t xml:space="preserve"> </w:t>
      </w:r>
      <w:r w:rsidR="001A1894">
        <w:rPr>
          <w:rFonts w:ascii="Verdana" w:hAnsi="Verdana" w:cstheme="majorHAnsi"/>
          <w:b/>
          <w:sz w:val="18"/>
          <w:szCs w:val="18"/>
          <w:lang w:val="es-ES"/>
        </w:rPr>
        <w:t>del ramo</w:t>
      </w:r>
      <w:r w:rsidR="00C34499" w:rsidRPr="00B65B3A">
        <w:rPr>
          <w:rFonts w:ascii="Verdana" w:hAnsi="Verdana" w:cstheme="majorHAnsi"/>
          <w:b/>
          <w:sz w:val="18"/>
          <w:szCs w:val="18"/>
          <w:lang w:val="es-ES"/>
        </w:rPr>
        <w:t xml:space="preserve"> de no vida</w:t>
      </w:r>
      <w:r w:rsidR="000B537F">
        <w:rPr>
          <w:rFonts w:ascii="Verdana" w:hAnsi="Verdana" w:cstheme="majorHAnsi"/>
          <w:b/>
          <w:sz w:val="18"/>
          <w:szCs w:val="18"/>
          <w:lang w:val="es-ES"/>
        </w:rPr>
        <w:t xml:space="preserve">, </w:t>
      </w:r>
      <w:r w:rsidR="00F24AB8">
        <w:rPr>
          <w:rFonts w:ascii="Verdana" w:hAnsi="Verdana" w:cstheme="majorHAnsi"/>
          <w:b/>
          <w:sz w:val="18"/>
          <w:szCs w:val="18"/>
          <w:lang w:val="es-ES"/>
        </w:rPr>
        <w:t>y haber realizado</w:t>
      </w:r>
      <w:r w:rsidR="00C34499" w:rsidRPr="00B65B3A">
        <w:rPr>
          <w:rFonts w:ascii="Verdana" w:hAnsi="Verdana" w:cstheme="majorHAnsi"/>
          <w:b/>
          <w:sz w:val="18"/>
          <w:szCs w:val="18"/>
          <w:lang w:val="es-ES"/>
        </w:rPr>
        <w:t xml:space="preserve"> adquisiciones estratégicas</w:t>
      </w:r>
      <w:r w:rsidR="005D3561" w:rsidRPr="00B65B3A">
        <w:rPr>
          <w:rFonts w:ascii="Verdana" w:hAnsi="Verdana" w:cstheme="majorHAnsi"/>
          <w:b/>
          <w:sz w:val="18"/>
          <w:szCs w:val="18"/>
          <w:lang w:val="es-ES"/>
        </w:rPr>
        <w:t>.</w:t>
      </w:r>
      <w:r w:rsidR="001C21E3" w:rsidRPr="00B65B3A">
        <w:rPr>
          <w:rFonts w:ascii="Verdana" w:hAnsi="Verdana" w:cstheme="majorHAnsi"/>
          <w:b/>
          <w:sz w:val="18"/>
          <w:szCs w:val="18"/>
          <w:lang w:val="es-ES"/>
        </w:rPr>
        <w:t xml:space="preserve"> </w:t>
      </w:r>
    </w:p>
    <w:p w14:paraId="1614CC20" w14:textId="77777777" w:rsidR="00452D88" w:rsidRPr="00B65B3A" w:rsidRDefault="00452D88" w:rsidP="00443573">
      <w:pPr>
        <w:spacing w:line="312" w:lineRule="auto"/>
        <w:jc w:val="both"/>
        <w:rPr>
          <w:rFonts w:ascii="Verdana" w:hAnsi="Verdana" w:cstheme="majorHAnsi"/>
          <w:sz w:val="18"/>
          <w:szCs w:val="18"/>
          <w:lang w:val="es-ES"/>
        </w:rPr>
      </w:pPr>
    </w:p>
    <w:p w14:paraId="36E7B121" w14:textId="4647A4E5" w:rsidR="008815EE" w:rsidRPr="00B65B3A" w:rsidRDefault="006A3138" w:rsidP="008815EE">
      <w:pPr>
        <w:spacing w:line="312" w:lineRule="auto"/>
        <w:jc w:val="both"/>
        <w:rPr>
          <w:rFonts w:ascii="Verdana" w:hAnsi="Verdana" w:cstheme="majorHAnsi"/>
          <w:sz w:val="18"/>
          <w:szCs w:val="18"/>
          <w:lang w:val="es-ES"/>
        </w:rPr>
      </w:pPr>
      <w:r w:rsidRPr="00B65B3A">
        <w:rPr>
          <w:rFonts w:asciiTheme="minorHAnsi" w:hAnsiTheme="minorHAnsi" w:cstheme="majorHAnsi"/>
          <w:i/>
          <w:sz w:val="18"/>
          <w:szCs w:val="18"/>
          <w:lang w:val="es-ES"/>
        </w:rPr>
        <w:t xml:space="preserve">“Las compañías de seguros del ramo de no vida están buscando proveedores estratégicos con los que </w:t>
      </w:r>
      <w:r w:rsidR="00817370">
        <w:rPr>
          <w:rFonts w:asciiTheme="minorHAnsi" w:hAnsiTheme="minorHAnsi" w:cstheme="majorHAnsi"/>
          <w:i/>
          <w:sz w:val="18"/>
          <w:szCs w:val="18"/>
          <w:lang w:val="es-ES"/>
        </w:rPr>
        <w:t>forjar</w:t>
      </w:r>
      <w:r w:rsidRPr="00B65B3A">
        <w:rPr>
          <w:rFonts w:asciiTheme="minorHAnsi" w:hAnsiTheme="minorHAnsi" w:cstheme="majorHAnsi"/>
          <w:i/>
          <w:sz w:val="18"/>
          <w:szCs w:val="18"/>
          <w:lang w:val="es-ES"/>
        </w:rPr>
        <w:t xml:space="preserve"> una alianza que facilit</w:t>
      </w:r>
      <w:r w:rsidR="00BD00B0" w:rsidRPr="00B65B3A">
        <w:rPr>
          <w:rFonts w:asciiTheme="minorHAnsi" w:hAnsiTheme="minorHAnsi" w:cstheme="majorHAnsi"/>
          <w:i/>
          <w:sz w:val="18"/>
          <w:szCs w:val="18"/>
          <w:lang w:val="es-ES"/>
        </w:rPr>
        <w:t>e</w:t>
      </w:r>
      <w:r w:rsidRPr="00B65B3A">
        <w:rPr>
          <w:rFonts w:asciiTheme="minorHAnsi" w:hAnsiTheme="minorHAnsi" w:cstheme="majorHAnsi"/>
          <w:i/>
          <w:sz w:val="18"/>
          <w:szCs w:val="18"/>
          <w:lang w:val="es-ES"/>
        </w:rPr>
        <w:t xml:space="preserve"> su proceso de transformación digital</w:t>
      </w:r>
      <w:r w:rsidR="00BD00B0" w:rsidRPr="00B65B3A">
        <w:rPr>
          <w:rFonts w:asciiTheme="minorHAnsi" w:hAnsiTheme="minorHAnsi" w:cstheme="majorHAnsi"/>
          <w:i/>
          <w:sz w:val="18"/>
          <w:szCs w:val="18"/>
          <w:lang w:val="es-ES"/>
        </w:rPr>
        <w:t xml:space="preserve">, el desarrollo de su capacidad de innovación y la renovación del enfoque de su cartera de productos y servicios hacia </w:t>
      </w:r>
      <w:r w:rsidR="00D202A3">
        <w:rPr>
          <w:rFonts w:asciiTheme="minorHAnsi" w:hAnsiTheme="minorHAnsi" w:cstheme="majorHAnsi"/>
          <w:i/>
          <w:sz w:val="18"/>
          <w:szCs w:val="18"/>
          <w:lang w:val="es-ES"/>
        </w:rPr>
        <w:t>una oferta</w:t>
      </w:r>
      <w:r w:rsidR="00BD00B0" w:rsidRPr="00B65B3A">
        <w:rPr>
          <w:rFonts w:asciiTheme="minorHAnsi" w:hAnsiTheme="minorHAnsi" w:cstheme="majorHAnsi"/>
          <w:i/>
          <w:sz w:val="18"/>
          <w:szCs w:val="18"/>
          <w:lang w:val="es-ES"/>
        </w:rPr>
        <w:t xml:space="preserve"> más centrad</w:t>
      </w:r>
      <w:r w:rsidR="00D202A3">
        <w:rPr>
          <w:rFonts w:asciiTheme="minorHAnsi" w:hAnsiTheme="minorHAnsi" w:cstheme="majorHAnsi"/>
          <w:i/>
          <w:sz w:val="18"/>
          <w:szCs w:val="18"/>
          <w:lang w:val="es-ES"/>
        </w:rPr>
        <w:t>a</w:t>
      </w:r>
      <w:r w:rsidR="00BD00B0" w:rsidRPr="00B65B3A">
        <w:rPr>
          <w:rFonts w:asciiTheme="minorHAnsi" w:hAnsiTheme="minorHAnsi" w:cstheme="majorHAnsi"/>
          <w:i/>
          <w:sz w:val="18"/>
          <w:szCs w:val="18"/>
          <w:lang w:val="es-ES"/>
        </w:rPr>
        <w:t xml:space="preserve"> en soluciones de protección proactiva</w:t>
      </w:r>
      <w:r w:rsidR="008815EE" w:rsidRPr="00B65B3A">
        <w:rPr>
          <w:rFonts w:asciiTheme="minorHAnsi" w:hAnsiTheme="minorHAnsi" w:cstheme="majorHAnsi"/>
          <w:i/>
          <w:sz w:val="18"/>
          <w:szCs w:val="18"/>
          <w:lang w:val="es-ES"/>
        </w:rPr>
        <w:t>”</w:t>
      </w:r>
      <w:r w:rsidR="00BD00B0" w:rsidRPr="00B65B3A">
        <w:rPr>
          <w:rFonts w:asciiTheme="minorHAnsi" w:hAnsiTheme="minorHAnsi" w:cstheme="majorHAnsi"/>
          <w:sz w:val="18"/>
          <w:szCs w:val="18"/>
          <w:lang w:val="es-ES"/>
        </w:rPr>
        <w:t>, ha explicado</w:t>
      </w:r>
      <w:r w:rsidR="008815EE" w:rsidRPr="00B65B3A">
        <w:rPr>
          <w:rFonts w:asciiTheme="minorHAnsi" w:hAnsiTheme="minorHAnsi" w:cstheme="majorHAnsi"/>
          <w:sz w:val="18"/>
          <w:szCs w:val="18"/>
          <w:lang w:val="es-ES"/>
        </w:rPr>
        <w:t xml:space="preserve"> </w:t>
      </w:r>
      <w:proofErr w:type="spellStart"/>
      <w:r w:rsidR="008815EE" w:rsidRPr="00B65B3A">
        <w:rPr>
          <w:rFonts w:asciiTheme="minorHAnsi" w:hAnsiTheme="minorHAnsi" w:cstheme="majorHAnsi"/>
          <w:sz w:val="18"/>
          <w:szCs w:val="18"/>
          <w:lang w:val="es-ES"/>
        </w:rPr>
        <w:t>Ronak</w:t>
      </w:r>
      <w:proofErr w:type="spellEnd"/>
      <w:r w:rsidR="008815EE" w:rsidRPr="00B65B3A">
        <w:rPr>
          <w:rFonts w:asciiTheme="minorHAnsi" w:hAnsiTheme="minorHAnsi" w:cstheme="majorHAnsi"/>
          <w:sz w:val="18"/>
          <w:szCs w:val="18"/>
          <w:lang w:val="es-ES"/>
        </w:rPr>
        <w:t xml:space="preserve"> </w:t>
      </w:r>
      <w:proofErr w:type="spellStart"/>
      <w:r w:rsidR="008815EE" w:rsidRPr="00B65B3A">
        <w:rPr>
          <w:rFonts w:asciiTheme="minorHAnsi" w:hAnsiTheme="minorHAnsi" w:cstheme="majorHAnsi"/>
          <w:sz w:val="18"/>
          <w:szCs w:val="18"/>
          <w:lang w:val="es-ES"/>
        </w:rPr>
        <w:t>Doshi</w:t>
      </w:r>
      <w:proofErr w:type="spellEnd"/>
      <w:r w:rsidR="008815EE" w:rsidRPr="00B65B3A">
        <w:rPr>
          <w:rFonts w:asciiTheme="minorHAnsi" w:hAnsiTheme="minorHAnsi" w:cstheme="majorHAnsi"/>
          <w:sz w:val="18"/>
          <w:szCs w:val="18"/>
          <w:lang w:val="es-ES"/>
        </w:rPr>
        <w:t>,</w:t>
      </w:r>
      <w:r w:rsidR="00BD00B0" w:rsidRPr="00B65B3A">
        <w:rPr>
          <w:rFonts w:asciiTheme="minorHAnsi" w:hAnsiTheme="minorHAnsi" w:cstheme="majorHAnsi"/>
          <w:sz w:val="18"/>
          <w:szCs w:val="18"/>
          <w:lang w:val="es-ES"/>
        </w:rPr>
        <w:t xml:space="preserve"> </w:t>
      </w:r>
      <w:proofErr w:type="spellStart"/>
      <w:r w:rsidR="00F24AB8" w:rsidRPr="00E75EE6">
        <w:rPr>
          <w:rFonts w:asciiTheme="minorHAnsi" w:hAnsiTheme="minorHAnsi" w:cstheme="majorHAnsi"/>
          <w:i/>
          <w:sz w:val="18"/>
          <w:szCs w:val="18"/>
          <w:lang w:val="es-ES"/>
        </w:rPr>
        <w:t>Practice</w:t>
      </w:r>
      <w:proofErr w:type="spellEnd"/>
      <w:r w:rsidR="00F24AB8" w:rsidRPr="00E75EE6">
        <w:rPr>
          <w:rFonts w:asciiTheme="minorHAnsi" w:hAnsiTheme="minorHAnsi" w:cstheme="majorHAnsi"/>
          <w:i/>
          <w:sz w:val="18"/>
          <w:szCs w:val="18"/>
          <w:lang w:val="es-ES"/>
        </w:rPr>
        <w:t xml:space="preserve"> Director</w:t>
      </w:r>
      <w:r w:rsidR="00D202A3">
        <w:rPr>
          <w:rFonts w:asciiTheme="minorHAnsi" w:hAnsiTheme="minorHAnsi" w:cstheme="majorHAnsi"/>
          <w:sz w:val="18"/>
          <w:szCs w:val="18"/>
          <w:lang w:val="es-ES"/>
        </w:rPr>
        <w:t xml:space="preserve"> </w:t>
      </w:r>
      <w:r w:rsidR="00BD00B0" w:rsidRPr="00B65B3A">
        <w:rPr>
          <w:rFonts w:asciiTheme="minorHAnsi" w:hAnsiTheme="minorHAnsi" w:cstheme="majorHAnsi"/>
          <w:sz w:val="18"/>
          <w:szCs w:val="18"/>
          <w:lang w:val="es-ES"/>
        </w:rPr>
        <w:t xml:space="preserve">de </w:t>
      </w:r>
      <w:r w:rsidR="008815EE" w:rsidRPr="00B65B3A">
        <w:rPr>
          <w:rFonts w:asciiTheme="minorHAnsi" w:hAnsiTheme="minorHAnsi" w:cstheme="majorHAnsi"/>
          <w:sz w:val="18"/>
          <w:szCs w:val="18"/>
          <w:lang w:val="es-ES"/>
        </w:rPr>
        <w:t>Everest</w:t>
      </w:r>
      <w:r w:rsidR="00F24AB8">
        <w:rPr>
          <w:rFonts w:asciiTheme="minorHAnsi" w:hAnsiTheme="minorHAnsi" w:cstheme="majorHAnsi"/>
          <w:sz w:val="18"/>
          <w:szCs w:val="18"/>
          <w:lang w:val="es-ES"/>
        </w:rPr>
        <w:t xml:space="preserve"> </w:t>
      </w:r>
      <w:proofErr w:type="spellStart"/>
      <w:r w:rsidR="00F24AB8">
        <w:rPr>
          <w:rFonts w:asciiTheme="minorHAnsi" w:hAnsiTheme="minorHAnsi" w:cstheme="majorHAnsi"/>
          <w:sz w:val="18"/>
          <w:szCs w:val="18"/>
          <w:lang w:val="es-ES"/>
        </w:rPr>
        <w:t>Group</w:t>
      </w:r>
      <w:proofErr w:type="spellEnd"/>
      <w:r w:rsidR="008815EE" w:rsidRPr="00B65B3A">
        <w:rPr>
          <w:rFonts w:asciiTheme="minorHAnsi" w:hAnsiTheme="minorHAnsi" w:cstheme="majorHAnsi"/>
          <w:sz w:val="18"/>
          <w:szCs w:val="18"/>
          <w:lang w:val="es-ES"/>
        </w:rPr>
        <w:t>.</w:t>
      </w:r>
      <w:r w:rsidR="008815EE" w:rsidRPr="00B65B3A">
        <w:rPr>
          <w:rFonts w:asciiTheme="minorHAnsi" w:hAnsiTheme="minorHAnsi" w:cstheme="majorHAnsi"/>
          <w:i/>
          <w:sz w:val="18"/>
          <w:szCs w:val="18"/>
          <w:lang w:val="es-ES"/>
        </w:rPr>
        <w:t xml:space="preserve"> “</w:t>
      </w:r>
      <w:r w:rsidR="00BD00B0" w:rsidRPr="00B65B3A">
        <w:rPr>
          <w:rFonts w:asciiTheme="minorHAnsi" w:hAnsiTheme="minorHAnsi" w:cstheme="majorHAnsi"/>
          <w:i/>
          <w:sz w:val="18"/>
          <w:szCs w:val="18"/>
          <w:lang w:val="es-ES"/>
        </w:rPr>
        <w:t xml:space="preserve">Logros como su éxito en el mercado, que se refleja en la </w:t>
      </w:r>
      <w:r w:rsidR="00E75EE6">
        <w:rPr>
          <w:rFonts w:asciiTheme="minorHAnsi" w:hAnsiTheme="minorHAnsi" w:cstheme="majorHAnsi"/>
          <w:i/>
          <w:sz w:val="18"/>
          <w:szCs w:val="18"/>
          <w:lang w:val="es-ES"/>
        </w:rPr>
        <w:t>consecución</w:t>
      </w:r>
      <w:r w:rsidR="00BD00B0" w:rsidRPr="00B65B3A">
        <w:rPr>
          <w:rFonts w:asciiTheme="minorHAnsi" w:hAnsiTheme="minorHAnsi" w:cstheme="majorHAnsi"/>
          <w:i/>
          <w:sz w:val="18"/>
          <w:szCs w:val="18"/>
          <w:lang w:val="es-ES"/>
        </w:rPr>
        <w:t xml:space="preserve"> de un importante número de nuevos clientes, los </w:t>
      </w:r>
      <w:r w:rsidR="006F7E22">
        <w:rPr>
          <w:rFonts w:asciiTheme="minorHAnsi" w:hAnsiTheme="minorHAnsi" w:cstheme="majorHAnsi"/>
          <w:i/>
          <w:sz w:val="18"/>
          <w:szCs w:val="18"/>
          <w:lang w:val="es-ES"/>
        </w:rPr>
        <w:t>casos de éxito</w:t>
      </w:r>
      <w:r w:rsidR="00BD00B0" w:rsidRPr="00B65B3A">
        <w:rPr>
          <w:rFonts w:asciiTheme="minorHAnsi" w:hAnsiTheme="minorHAnsi" w:cstheme="majorHAnsi"/>
          <w:i/>
          <w:sz w:val="18"/>
          <w:szCs w:val="18"/>
          <w:lang w:val="es-ES"/>
        </w:rPr>
        <w:t xml:space="preserve"> en las áreas de movilidad y modernización de</w:t>
      </w:r>
      <w:r w:rsidR="00165898" w:rsidRPr="00B65B3A">
        <w:rPr>
          <w:rFonts w:asciiTheme="minorHAnsi" w:hAnsiTheme="minorHAnsi" w:cstheme="majorHAnsi"/>
          <w:i/>
          <w:sz w:val="18"/>
          <w:szCs w:val="18"/>
          <w:lang w:val="es-ES"/>
        </w:rPr>
        <w:t xml:space="preserve"> sistemas</w:t>
      </w:r>
      <w:r w:rsidR="006F7E22">
        <w:rPr>
          <w:rFonts w:asciiTheme="minorHAnsi" w:hAnsiTheme="minorHAnsi" w:cstheme="majorHAnsi"/>
          <w:i/>
          <w:sz w:val="18"/>
          <w:szCs w:val="18"/>
          <w:lang w:val="es-ES"/>
        </w:rPr>
        <w:t xml:space="preserve"> </w:t>
      </w:r>
      <w:proofErr w:type="spellStart"/>
      <w:r w:rsidR="006F7E22">
        <w:rPr>
          <w:rFonts w:asciiTheme="minorHAnsi" w:hAnsiTheme="minorHAnsi" w:cstheme="majorHAnsi"/>
          <w:i/>
          <w:sz w:val="18"/>
          <w:szCs w:val="18"/>
          <w:lang w:val="es-ES"/>
        </w:rPr>
        <w:t>core</w:t>
      </w:r>
      <w:proofErr w:type="spellEnd"/>
      <w:r w:rsidR="00165898" w:rsidRPr="00B65B3A">
        <w:rPr>
          <w:rFonts w:asciiTheme="minorHAnsi" w:hAnsiTheme="minorHAnsi" w:cstheme="majorHAnsi"/>
          <w:i/>
          <w:sz w:val="18"/>
          <w:szCs w:val="18"/>
          <w:lang w:val="es-ES"/>
        </w:rPr>
        <w:t xml:space="preserve">, la </w:t>
      </w:r>
      <w:r w:rsidR="006F7E22">
        <w:rPr>
          <w:rFonts w:asciiTheme="minorHAnsi" w:hAnsiTheme="minorHAnsi" w:cstheme="majorHAnsi"/>
          <w:i/>
          <w:sz w:val="18"/>
          <w:szCs w:val="18"/>
          <w:lang w:val="es-ES"/>
        </w:rPr>
        <w:t>mejora de su cartera</w:t>
      </w:r>
      <w:r w:rsidR="00165898" w:rsidRPr="00B65B3A">
        <w:rPr>
          <w:rFonts w:asciiTheme="minorHAnsi" w:hAnsiTheme="minorHAnsi" w:cstheme="majorHAnsi"/>
          <w:i/>
          <w:sz w:val="18"/>
          <w:szCs w:val="18"/>
          <w:lang w:val="es-ES"/>
        </w:rPr>
        <w:t xml:space="preserve"> de servicios </w:t>
      </w:r>
      <w:r w:rsidR="00F12963">
        <w:rPr>
          <w:rFonts w:asciiTheme="minorHAnsi" w:hAnsiTheme="minorHAnsi" w:cstheme="majorHAnsi"/>
          <w:i/>
          <w:sz w:val="18"/>
          <w:szCs w:val="18"/>
          <w:lang w:val="es-ES"/>
        </w:rPr>
        <w:t>para la</w:t>
      </w:r>
      <w:r w:rsidR="00165898" w:rsidRPr="00B65B3A">
        <w:rPr>
          <w:rFonts w:asciiTheme="minorHAnsi" w:hAnsiTheme="minorHAnsi" w:cstheme="majorHAnsi"/>
          <w:i/>
          <w:sz w:val="18"/>
          <w:szCs w:val="18"/>
          <w:lang w:val="es-ES"/>
        </w:rPr>
        <w:t xml:space="preserve"> experiencia digital del cliente por medio de </w:t>
      </w:r>
      <w:r w:rsidR="00F12963">
        <w:rPr>
          <w:rFonts w:asciiTheme="minorHAnsi" w:hAnsiTheme="minorHAnsi" w:cstheme="majorHAnsi"/>
          <w:i/>
          <w:sz w:val="18"/>
          <w:szCs w:val="18"/>
          <w:lang w:val="es-ES"/>
        </w:rPr>
        <w:t>diferentes</w:t>
      </w:r>
      <w:r w:rsidR="00165898" w:rsidRPr="00B65B3A">
        <w:rPr>
          <w:rFonts w:asciiTheme="minorHAnsi" w:hAnsiTheme="minorHAnsi" w:cstheme="majorHAnsi"/>
          <w:i/>
          <w:sz w:val="18"/>
          <w:szCs w:val="18"/>
          <w:lang w:val="es-ES"/>
        </w:rPr>
        <w:t xml:space="preserve"> adquisiciones y su </w:t>
      </w:r>
      <w:r w:rsidR="00F12963">
        <w:rPr>
          <w:rFonts w:asciiTheme="minorHAnsi" w:hAnsiTheme="minorHAnsi" w:cstheme="majorHAnsi"/>
          <w:i/>
          <w:sz w:val="18"/>
          <w:szCs w:val="18"/>
          <w:lang w:val="es-ES"/>
        </w:rPr>
        <w:t xml:space="preserve">papel tractor de la </w:t>
      </w:r>
      <w:r w:rsidR="00165898" w:rsidRPr="00B65B3A">
        <w:rPr>
          <w:rFonts w:asciiTheme="minorHAnsi" w:hAnsiTheme="minorHAnsi" w:cstheme="majorHAnsi"/>
          <w:i/>
          <w:sz w:val="18"/>
          <w:szCs w:val="18"/>
          <w:lang w:val="es-ES"/>
        </w:rPr>
        <w:t xml:space="preserve">innovación a través de su red de centros de investigación y experimentación, los </w:t>
      </w:r>
      <w:proofErr w:type="spellStart"/>
      <w:r w:rsidR="008815EE" w:rsidRPr="00B65B3A">
        <w:rPr>
          <w:rFonts w:asciiTheme="minorHAnsi" w:hAnsiTheme="minorHAnsi" w:cstheme="majorHAnsi"/>
          <w:i/>
          <w:sz w:val="18"/>
          <w:szCs w:val="18"/>
          <w:lang w:val="es-ES"/>
        </w:rPr>
        <w:t>Applied</w:t>
      </w:r>
      <w:proofErr w:type="spellEnd"/>
      <w:r w:rsidR="008815EE" w:rsidRPr="00B65B3A">
        <w:rPr>
          <w:rFonts w:asciiTheme="minorHAnsi" w:hAnsiTheme="minorHAnsi" w:cstheme="majorHAnsi"/>
          <w:i/>
          <w:sz w:val="18"/>
          <w:szCs w:val="18"/>
          <w:lang w:val="es-ES"/>
        </w:rPr>
        <w:t xml:space="preserve"> </w:t>
      </w:r>
      <w:proofErr w:type="spellStart"/>
      <w:r w:rsidR="008815EE" w:rsidRPr="00B65B3A">
        <w:rPr>
          <w:rFonts w:asciiTheme="minorHAnsi" w:hAnsiTheme="minorHAnsi" w:cstheme="majorHAnsi"/>
          <w:i/>
          <w:sz w:val="18"/>
          <w:szCs w:val="18"/>
          <w:lang w:val="es-ES"/>
        </w:rPr>
        <w:t>Innovation</w:t>
      </w:r>
      <w:proofErr w:type="spellEnd"/>
      <w:r w:rsidR="008815EE" w:rsidRPr="00B65B3A">
        <w:rPr>
          <w:rFonts w:asciiTheme="minorHAnsi" w:hAnsiTheme="minorHAnsi" w:cstheme="majorHAnsi"/>
          <w:i/>
          <w:sz w:val="18"/>
          <w:szCs w:val="18"/>
          <w:lang w:val="es-ES"/>
        </w:rPr>
        <w:t xml:space="preserve"> </w:t>
      </w:r>
      <w:proofErr w:type="spellStart"/>
      <w:r w:rsidR="008815EE" w:rsidRPr="00B65B3A">
        <w:rPr>
          <w:rFonts w:asciiTheme="minorHAnsi" w:hAnsiTheme="minorHAnsi" w:cstheme="majorHAnsi"/>
          <w:i/>
          <w:sz w:val="18"/>
          <w:szCs w:val="18"/>
          <w:lang w:val="es-ES"/>
        </w:rPr>
        <w:t>Exchanges</w:t>
      </w:r>
      <w:proofErr w:type="spellEnd"/>
      <w:r w:rsidR="008815EE" w:rsidRPr="00B65B3A">
        <w:rPr>
          <w:rFonts w:asciiTheme="minorHAnsi" w:hAnsiTheme="minorHAnsi" w:cstheme="majorHAnsi"/>
          <w:i/>
          <w:sz w:val="18"/>
          <w:szCs w:val="18"/>
          <w:lang w:val="es-ES"/>
        </w:rPr>
        <w:t xml:space="preserve"> (AIE)</w:t>
      </w:r>
      <w:r w:rsidR="00165898" w:rsidRPr="00B65B3A">
        <w:rPr>
          <w:rFonts w:asciiTheme="minorHAnsi" w:hAnsiTheme="minorHAnsi" w:cstheme="majorHAnsi"/>
          <w:i/>
          <w:sz w:val="18"/>
          <w:szCs w:val="18"/>
          <w:lang w:val="es-ES"/>
        </w:rPr>
        <w:t xml:space="preserve">, han sido los factores que han llevado al reconocimiento de </w:t>
      </w:r>
      <w:r w:rsidR="008815EE" w:rsidRPr="00B65B3A">
        <w:rPr>
          <w:rFonts w:asciiTheme="minorHAnsi" w:hAnsiTheme="minorHAnsi" w:cstheme="majorHAnsi"/>
          <w:i/>
          <w:sz w:val="18"/>
          <w:szCs w:val="18"/>
          <w:lang w:val="es-ES"/>
        </w:rPr>
        <w:t xml:space="preserve">Capgemini </w:t>
      </w:r>
      <w:r w:rsidR="00165898" w:rsidRPr="00B65B3A">
        <w:rPr>
          <w:rFonts w:asciiTheme="minorHAnsi" w:hAnsiTheme="minorHAnsi" w:cstheme="majorHAnsi"/>
          <w:i/>
          <w:sz w:val="18"/>
          <w:szCs w:val="18"/>
          <w:lang w:val="es-ES"/>
        </w:rPr>
        <w:t xml:space="preserve">como Líder </w:t>
      </w:r>
      <w:r w:rsidR="00F12963">
        <w:rPr>
          <w:rFonts w:asciiTheme="minorHAnsi" w:hAnsiTheme="minorHAnsi" w:cstheme="majorHAnsi"/>
          <w:i/>
          <w:sz w:val="18"/>
          <w:szCs w:val="18"/>
          <w:lang w:val="es-ES"/>
        </w:rPr>
        <w:t xml:space="preserve">por Everest </w:t>
      </w:r>
      <w:proofErr w:type="spellStart"/>
      <w:r w:rsidR="00F12963">
        <w:rPr>
          <w:rFonts w:asciiTheme="minorHAnsi" w:hAnsiTheme="minorHAnsi" w:cstheme="majorHAnsi"/>
          <w:i/>
          <w:sz w:val="18"/>
          <w:szCs w:val="18"/>
          <w:lang w:val="es-ES"/>
        </w:rPr>
        <w:t>Group</w:t>
      </w:r>
      <w:proofErr w:type="spellEnd"/>
      <w:r w:rsidR="00F12963">
        <w:rPr>
          <w:rFonts w:asciiTheme="minorHAnsi" w:hAnsiTheme="minorHAnsi" w:cstheme="majorHAnsi"/>
          <w:i/>
          <w:sz w:val="18"/>
          <w:szCs w:val="18"/>
          <w:lang w:val="es-ES"/>
        </w:rPr>
        <w:t xml:space="preserve"> en su primer análisis </w:t>
      </w:r>
      <w:r w:rsidR="00F12963" w:rsidRPr="00B65B3A">
        <w:rPr>
          <w:rFonts w:asciiTheme="minorHAnsi" w:hAnsiTheme="minorHAnsi" w:cstheme="majorHAnsi"/>
          <w:i/>
          <w:sz w:val="18"/>
          <w:szCs w:val="18"/>
          <w:lang w:val="es-ES"/>
        </w:rPr>
        <w:t xml:space="preserve">PEAK </w:t>
      </w:r>
      <w:proofErr w:type="spellStart"/>
      <w:r w:rsidR="00F12963" w:rsidRPr="00B65B3A">
        <w:rPr>
          <w:rFonts w:asciiTheme="minorHAnsi" w:hAnsiTheme="minorHAnsi" w:cstheme="majorHAnsi"/>
          <w:i/>
          <w:sz w:val="18"/>
          <w:szCs w:val="18"/>
          <w:lang w:val="es-ES"/>
        </w:rPr>
        <w:t>Matrix</w:t>
      </w:r>
      <w:proofErr w:type="spellEnd"/>
      <w:r w:rsidR="00F12963" w:rsidRPr="00B65B3A">
        <w:rPr>
          <w:rFonts w:asciiTheme="minorHAnsi" w:hAnsiTheme="minorHAnsi" w:cstheme="majorHAnsi"/>
          <w:i/>
          <w:sz w:val="18"/>
          <w:szCs w:val="18"/>
          <w:lang w:val="es-ES"/>
        </w:rPr>
        <w:t xml:space="preserve">™ </w:t>
      </w:r>
      <w:proofErr w:type="spellStart"/>
      <w:r w:rsidR="00F12963" w:rsidRPr="00B65B3A">
        <w:rPr>
          <w:rFonts w:asciiTheme="minorHAnsi" w:hAnsiTheme="minorHAnsi" w:cstheme="majorHAnsi"/>
          <w:i/>
          <w:sz w:val="18"/>
          <w:szCs w:val="18"/>
          <w:lang w:val="es-ES"/>
        </w:rPr>
        <w:t>Assessment</w:t>
      </w:r>
      <w:proofErr w:type="spellEnd"/>
      <w:r w:rsidR="00F12963" w:rsidRPr="00B65B3A">
        <w:rPr>
          <w:rFonts w:asciiTheme="minorHAnsi" w:hAnsiTheme="minorHAnsi" w:cstheme="majorHAnsi"/>
          <w:i/>
          <w:sz w:val="18"/>
          <w:szCs w:val="18"/>
          <w:lang w:val="es-ES"/>
        </w:rPr>
        <w:t xml:space="preserve"> 2018</w:t>
      </w:r>
      <w:r w:rsidR="00F12963">
        <w:rPr>
          <w:rFonts w:asciiTheme="minorHAnsi" w:hAnsiTheme="minorHAnsi" w:cstheme="majorHAnsi"/>
          <w:i/>
          <w:sz w:val="18"/>
          <w:szCs w:val="18"/>
          <w:lang w:val="es-ES"/>
        </w:rPr>
        <w:t xml:space="preserve"> </w:t>
      </w:r>
      <w:r w:rsidR="00165898" w:rsidRPr="00B65B3A">
        <w:rPr>
          <w:rFonts w:asciiTheme="minorHAnsi" w:hAnsiTheme="minorHAnsi" w:cstheme="majorHAnsi"/>
          <w:i/>
          <w:sz w:val="18"/>
          <w:szCs w:val="18"/>
          <w:lang w:val="es-ES"/>
        </w:rPr>
        <w:t xml:space="preserve">en el campo de los Servicios </w:t>
      </w:r>
      <w:r w:rsidR="008815EE" w:rsidRPr="00B65B3A">
        <w:rPr>
          <w:rFonts w:asciiTheme="minorHAnsi" w:hAnsiTheme="minorHAnsi" w:cstheme="majorHAnsi"/>
          <w:i/>
          <w:sz w:val="18"/>
          <w:szCs w:val="18"/>
          <w:lang w:val="es-ES"/>
        </w:rPr>
        <w:t>Digital</w:t>
      </w:r>
      <w:r w:rsidR="00165898" w:rsidRPr="00B65B3A">
        <w:rPr>
          <w:rFonts w:asciiTheme="minorHAnsi" w:hAnsiTheme="minorHAnsi" w:cstheme="majorHAnsi"/>
          <w:i/>
          <w:sz w:val="18"/>
          <w:szCs w:val="18"/>
          <w:lang w:val="es-ES"/>
        </w:rPr>
        <w:t xml:space="preserve">es </w:t>
      </w:r>
      <w:r w:rsidR="00F12963">
        <w:rPr>
          <w:rFonts w:asciiTheme="minorHAnsi" w:hAnsiTheme="minorHAnsi" w:cstheme="majorHAnsi"/>
          <w:i/>
          <w:sz w:val="18"/>
          <w:szCs w:val="18"/>
          <w:lang w:val="es-ES"/>
        </w:rPr>
        <w:t>en Seguros de No Vida</w:t>
      </w:r>
      <w:r w:rsidR="008815EE" w:rsidRPr="00B65B3A">
        <w:rPr>
          <w:rFonts w:asciiTheme="minorHAnsi" w:hAnsiTheme="minorHAnsi" w:cstheme="majorHAnsi"/>
          <w:i/>
          <w:sz w:val="18"/>
          <w:szCs w:val="18"/>
          <w:lang w:val="es-ES"/>
        </w:rPr>
        <w:t>.”</w:t>
      </w:r>
    </w:p>
    <w:p w14:paraId="71832018" w14:textId="77777777" w:rsidR="008815EE" w:rsidRPr="00B65B3A" w:rsidRDefault="008815EE" w:rsidP="008815EE">
      <w:pPr>
        <w:spacing w:line="312" w:lineRule="auto"/>
        <w:jc w:val="both"/>
        <w:rPr>
          <w:rFonts w:asciiTheme="minorHAnsi" w:hAnsiTheme="minorHAnsi" w:cstheme="majorHAnsi"/>
          <w:i/>
          <w:sz w:val="18"/>
          <w:szCs w:val="18"/>
          <w:lang w:val="es-ES"/>
        </w:rPr>
      </w:pPr>
    </w:p>
    <w:p w14:paraId="4E732224" w14:textId="1EF5C3D9" w:rsidR="00224737" w:rsidRPr="00B65B3A" w:rsidRDefault="00A63EFC" w:rsidP="00443573">
      <w:pPr>
        <w:spacing w:line="312" w:lineRule="auto"/>
        <w:jc w:val="both"/>
        <w:rPr>
          <w:rFonts w:ascii="Verdana" w:hAnsi="Verdana" w:cstheme="majorHAnsi"/>
          <w:i/>
          <w:sz w:val="18"/>
          <w:szCs w:val="18"/>
          <w:lang w:val="es-ES"/>
        </w:rPr>
      </w:pPr>
      <w:r>
        <w:rPr>
          <w:rFonts w:asciiTheme="minorHAnsi" w:hAnsiTheme="minorHAnsi" w:cs="Arial"/>
          <w:sz w:val="18"/>
          <w:szCs w:val="18"/>
          <w:lang w:val="es-ES"/>
        </w:rPr>
        <w:t xml:space="preserve">Por su parte, </w:t>
      </w:r>
      <w:proofErr w:type="spellStart"/>
      <w:r w:rsidR="009D3A30" w:rsidRPr="00B65B3A">
        <w:rPr>
          <w:rFonts w:asciiTheme="minorHAnsi" w:hAnsiTheme="minorHAnsi" w:cs="Arial"/>
          <w:sz w:val="18"/>
          <w:szCs w:val="18"/>
          <w:lang w:val="es-ES"/>
        </w:rPr>
        <w:t>Shane</w:t>
      </w:r>
      <w:proofErr w:type="spellEnd"/>
      <w:r w:rsidR="009D3A30" w:rsidRPr="00B65B3A">
        <w:rPr>
          <w:rFonts w:asciiTheme="minorHAnsi" w:hAnsiTheme="minorHAnsi" w:cs="Arial"/>
          <w:sz w:val="18"/>
          <w:szCs w:val="18"/>
          <w:lang w:val="es-ES"/>
        </w:rPr>
        <w:t xml:space="preserve"> </w:t>
      </w:r>
      <w:proofErr w:type="spellStart"/>
      <w:r w:rsidR="009D3A30" w:rsidRPr="00B65B3A">
        <w:rPr>
          <w:rFonts w:asciiTheme="minorHAnsi" w:hAnsiTheme="minorHAnsi" w:cs="Arial"/>
          <w:sz w:val="18"/>
          <w:szCs w:val="18"/>
          <w:lang w:val="es-ES"/>
        </w:rPr>
        <w:t>Cassidy</w:t>
      </w:r>
      <w:proofErr w:type="spellEnd"/>
      <w:r w:rsidR="003F6C77" w:rsidRPr="00B65B3A">
        <w:rPr>
          <w:rFonts w:asciiTheme="minorHAnsi" w:hAnsiTheme="minorHAnsi" w:cs="Arial"/>
          <w:sz w:val="18"/>
          <w:szCs w:val="18"/>
          <w:lang w:val="es-ES"/>
        </w:rPr>
        <w:t>,</w:t>
      </w:r>
      <w:r w:rsidR="00EC3656" w:rsidRPr="00B65B3A">
        <w:rPr>
          <w:rFonts w:asciiTheme="minorHAnsi" w:hAnsiTheme="minorHAnsi" w:cs="Arial"/>
          <w:sz w:val="18"/>
          <w:szCs w:val="18"/>
          <w:lang w:val="es-ES"/>
        </w:rPr>
        <w:t xml:space="preserve"> </w:t>
      </w:r>
      <w:r>
        <w:rPr>
          <w:rFonts w:asciiTheme="minorHAnsi" w:hAnsiTheme="minorHAnsi" w:cs="Arial"/>
          <w:sz w:val="18"/>
          <w:szCs w:val="18"/>
          <w:lang w:val="es-ES"/>
        </w:rPr>
        <w:t>responsable del área de</w:t>
      </w:r>
      <w:r w:rsidR="00712636" w:rsidRPr="00B65B3A">
        <w:rPr>
          <w:rFonts w:asciiTheme="minorHAnsi" w:hAnsiTheme="minorHAnsi" w:cs="Arial"/>
          <w:sz w:val="18"/>
          <w:szCs w:val="18"/>
          <w:lang w:val="es-ES"/>
        </w:rPr>
        <w:t xml:space="preserve"> Seguros de </w:t>
      </w:r>
      <w:r w:rsidR="00EC3656" w:rsidRPr="00B65B3A">
        <w:rPr>
          <w:rFonts w:asciiTheme="minorHAnsi" w:hAnsiTheme="minorHAnsi" w:cs="Arial"/>
          <w:sz w:val="18"/>
          <w:szCs w:val="18"/>
          <w:lang w:val="es-ES"/>
        </w:rPr>
        <w:t>Capgemini</w:t>
      </w:r>
      <w:r w:rsidR="00E54739">
        <w:rPr>
          <w:rFonts w:asciiTheme="minorHAnsi" w:hAnsiTheme="minorHAnsi" w:cs="Arial"/>
          <w:sz w:val="18"/>
          <w:szCs w:val="18"/>
          <w:lang w:val="es-ES"/>
        </w:rPr>
        <w:t xml:space="preserve"> a nivel mundial</w:t>
      </w:r>
      <w:r w:rsidR="00EC3656" w:rsidRPr="00B65B3A">
        <w:rPr>
          <w:rFonts w:asciiTheme="minorHAnsi" w:hAnsiTheme="minorHAnsi" w:cs="Arial"/>
          <w:sz w:val="18"/>
          <w:szCs w:val="18"/>
          <w:lang w:val="es-ES"/>
        </w:rPr>
        <w:t>,</w:t>
      </w:r>
      <w:r w:rsidR="00712636" w:rsidRPr="00B65B3A">
        <w:rPr>
          <w:rFonts w:asciiTheme="minorHAnsi" w:hAnsiTheme="minorHAnsi" w:cs="Arial"/>
          <w:sz w:val="18"/>
          <w:szCs w:val="18"/>
          <w:lang w:val="es-ES"/>
        </w:rPr>
        <w:t xml:space="preserve"> ha comentado:</w:t>
      </w:r>
      <w:r w:rsidR="00EC3656" w:rsidRPr="00B65B3A">
        <w:rPr>
          <w:rFonts w:asciiTheme="minorHAnsi" w:hAnsiTheme="minorHAnsi" w:cstheme="majorHAnsi"/>
          <w:i/>
          <w:sz w:val="18"/>
          <w:szCs w:val="18"/>
          <w:lang w:val="es-ES"/>
        </w:rPr>
        <w:t xml:space="preserve"> </w:t>
      </w:r>
      <w:r w:rsidR="00090B30" w:rsidRPr="00B65B3A">
        <w:rPr>
          <w:rFonts w:asciiTheme="minorHAnsi" w:hAnsiTheme="minorHAnsi" w:cstheme="majorHAnsi"/>
          <w:i/>
          <w:sz w:val="18"/>
          <w:szCs w:val="18"/>
          <w:lang w:val="es-ES"/>
        </w:rPr>
        <w:t>“</w:t>
      </w:r>
      <w:r>
        <w:rPr>
          <w:rFonts w:asciiTheme="minorHAnsi" w:hAnsiTheme="minorHAnsi" w:cstheme="majorHAnsi"/>
          <w:i/>
          <w:sz w:val="18"/>
          <w:szCs w:val="18"/>
          <w:lang w:val="es-ES"/>
        </w:rPr>
        <w:t>Bajo</w:t>
      </w:r>
      <w:r w:rsidR="00650574" w:rsidRPr="00B65B3A">
        <w:rPr>
          <w:rFonts w:asciiTheme="minorHAnsi" w:hAnsiTheme="minorHAnsi" w:cstheme="majorHAnsi"/>
          <w:i/>
          <w:sz w:val="18"/>
          <w:szCs w:val="18"/>
          <w:lang w:val="es-ES"/>
        </w:rPr>
        <w:t xml:space="preserve"> el clima de disrupción que está experimentando el sector del seguro, </w:t>
      </w:r>
      <w:r>
        <w:rPr>
          <w:rFonts w:asciiTheme="minorHAnsi" w:hAnsiTheme="minorHAnsi" w:cstheme="majorHAnsi"/>
          <w:i/>
          <w:sz w:val="18"/>
          <w:szCs w:val="18"/>
          <w:lang w:val="es-ES"/>
        </w:rPr>
        <w:t>desde Capgemini</w:t>
      </w:r>
      <w:r w:rsidR="00650574" w:rsidRPr="00B65B3A">
        <w:rPr>
          <w:rFonts w:asciiTheme="minorHAnsi" w:hAnsiTheme="minorHAnsi" w:cstheme="majorHAnsi"/>
          <w:i/>
          <w:sz w:val="18"/>
          <w:szCs w:val="18"/>
          <w:lang w:val="es-ES"/>
        </w:rPr>
        <w:t xml:space="preserve"> tratamos de ir un paso por delante </w:t>
      </w:r>
      <w:r>
        <w:rPr>
          <w:rFonts w:asciiTheme="minorHAnsi" w:hAnsiTheme="minorHAnsi" w:cstheme="majorHAnsi"/>
          <w:i/>
          <w:sz w:val="18"/>
          <w:szCs w:val="18"/>
          <w:lang w:val="es-ES"/>
        </w:rPr>
        <w:t>focalizándonos</w:t>
      </w:r>
      <w:r w:rsidR="00650574" w:rsidRPr="00B65B3A">
        <w:rPr>
          <w:rFonts w:asciiTheme="minorHAnsi" w:hAnsiTheme="minorHAnsi" w:cstheme="majorHAnsi"/>
          <w:i/>
          <w:sz w:val="18"/>
          <w:szCs w:val="18"/>
          <w:lang w:val="es-ES"/>
        </w:rPr>
        <w:t xml:space="preserve"> en la innovación y </w:t>
      </w:r>
      <w:r w:rsidR="00F12963">
        <w:rPr>
          <w:rFonts w:asciiTheme="minorHAnsi" w:hAnsiTheme="minorHAnsi" w:cstheme="majorHAnsi"/>
          <w:i/>
          <w:sz w:val="18"/>
          <w:szCs w:val="18"/>
          <w:lang w:val="es-ES"/>
        </w:rPr>
        <w:t xml:space="preserve">en </w:t>
      </w:r>
      <w:r w:rsidR="00650574" w:rsidRPr="00B65B3A">
        <w:rPr>
          <w:rFonts w:asciiTheme="minorHAnsi" w:hAnsiTheme="minorHAnsi" w:cstheme="majorHAnsi"/>
          <w:i/>
          <w:sz w:val="18"/>
          <w:szCs w:val="18"/>
          <w:lang w:val="es-ES"/>
        </w:rPr>
        <w:t xml:space="preserve">nuestra fuerte capacidad para la transformación de los negocios. </w:t>
      </w:r>
      <w:r w:rsidR="00026449" w:rsidRPr="00B65B3A">
        <w:rPr>
          <w:rFonts w:asciiTheme="minorHAnsi" w:hAnsiTheme="minorHAnsi" w:cstheme="majorHAnsi"/>
          <w:i/>
          <w:sz w:val="18"/>
          <w:szCs w:val="18"/>
          <w:lang w:val="es-ES"/>
        </w:rPr>
        <w:t xml:space="preserve">Los servicios digitales se han convertido en un pilar fundamental de nuestro trabajo, con los cuales ayudamos a </w:t>
      </w:r>
      <w:r>
        <w:rPr>
          <w:rFonts w:asciiTheme="minorHAnsi" w:hAnsiTheme="minorHAnsi" w:cstheme="majorHAnsi"/>
          <w:i/>
          <w:sz w:val="18"/>
          <w:szCs w:val="18"/>
          <w:lang w:val="es-ES"/>
        </w:rPr>
        <w:t>las empresas</w:t>
      </w:r>
      <w:r w:rsidR="00026449" w:rsidRPr="00B65B3A">
        <w:rPr>
          <w:rFonts w:asciiTheme="minorHAnsi" w:hAnsiTheme="minorHAnsi" w:cstheme="majorHAnsi"/>
          <w:i/>
          <w:sz w:val="18"/>
          <w:szCs w:val="18"/>
          <w:lang w:val="es-ES"/>
        </w:rPr>
        <w:t xml:space="preserve"> a progresar en su enfoque digital. El reconocimiento que nos brinda Everest </w:t>
      </w:r>
      <w:proofErr w:type="spellStart"/>
      <w:r>
        <w:rPr>
          <w:rFonts w:asciiTheme="minorHAnsi" w:hAnsiTheme="minorHAnsi" w:cstheme="majorHAnsi"/>
          <w:i/>
          <w:sz w:val="18"/>
          <w:szCs w:val="18"/>
          <w:lang w:val="es-ES"/>
        </w:rPr>
        <w:t>Group</w:t>
      </w:r>
      <w:proofErr w:type="spellEnd"/>
      <w:r>
        <w:rPr>
          <w:rFonts w:asciiTheme="minorHAnsi" w:hAnsiTheme="minorHAnsi" w:cstheme="majorHAnsi"/>
          <w:i/>
          <w:sz w:val="18"/>
          <w:szCs w:val="18"/>
          <w:lang w:val="es-ES"/>
        </w:rPr>
        <w:t xml:space="preserve"> </w:t>
      </w:r>
      <w:r w:rsidR="00026449" w:rsidRPr="00B65B3A">
        <w:rPr>
          <w:rFonts w:asciiTheme="minorHAnsi" w:hAnsiTheme="minorHAnsi" w:cstheme="majorHAnsi"/>
          <w:i/>
          <w:sz w:val="18"/>
          <w:szCs w:val="18"/>
          <w:lang w:val="es-ES"/>
        </w:rPr>
        <w:t xml:space="preserve">es la confirmación de que el sector valora nuestro trabajo y reconoce nuestra gran experiencia en la satisfacción de las necesidades </w:t>
      </w:r>
      <w:r>
        <w:rPr>
          <w:rFonts w:asciiTheme="minorHAnsi" w:hAnsiTheme="minorHAnsi" w:cstheme="majorHAnsi"/>
          <w:i/>
          <w:sz w:val="18"/>
          <w:szCs w:val="18"/>
          <w:lang w:val="es-ES"/>
        </w:rPr>
        <w:t xml:space="preserve">de </w:t>
      </w:r>
      <w:r w:rsidR="00F12963">
        <w:rPr>
          <w:rFonts w:asciiTheme="minorHAnsi" w:hAnsiTheme="minorHAnsi" w:cstheme="majorHAnsi"/>
          <w:i/>
          <w:sz w:val="18"/>
          <w:szCs w:val="18"/>
          <w:lang w:val="es-ES"/>
        </w:rPr>
        <w:t>esta</w:t>
      </w:r>
      <w:r>
        <w:rPr>
          <w:rFonts w:asciiTheme="minorHAnsi" w:hAnsiTheme="minorHAnsi" w:cstheme="majorHAnsi"/>
          <w:i/>
          <w:sz w:val="18"/>
          <w:szCs w:val="18"/>
          <w:lang w:val="es-ES"/>
        </w:rPr>
        <w:t xml:space="preserve"> industria</w:t>
      </w:r>
      <w:r w:rsidR="0045378A" w:rsidRPr="00B65B3A">
        <w:rPr>
          <w:rFonts w:ascii="Verdana" w:hAnsi="Verdana" w:cstheme="majorHAnsi"/>
          <w:i/>
          <w:sz w:val="18"/>
          <w:szCs w:val="18"/>
          <w:lang w:val="es-ES"/>
        </w:rPr>
        <w:t>”</w:t>
      </w:r>
      <w:r w:rsidR="00026449" w:rsidRPr="00B65B3A">
        <w:rPr>
          <w:rFonts w:ascii="Verdana" w:hAnsi="Verdana" w:cstheme="majorHAnsi"/>
          <w:i/>
          <w:sz w:val="18"/>
          <w:szCs w:val="18"/>
          <w:lang w:val="es-ES"/>
        </w:rPr>
        <w:t>.</w:t>
      </w:r>
      <w:r w:rsidR="0045378A" w:rsidRPr="00B65B3A">
        <w:rPr>
          <w:rFonts w:ascii="Verdana" w:hAnsi="Verdana" w:cstheme="majorHAnsi"/>
          <w:i/>
          <w:sz w:val="18"/>
          <w:szCs w:val="18"/>
          <w:lang w:val="es-ES"/>
        </w:rPr>
        <w:t xml:space="preserve"> </w:t>
      </w:r>
    </w:p>
    <w:p w14:paraId="31F1AECC" w14:textId="77777777" w:rsidR="005D3561" w:rsidRPr="00B65B3A" w:rsidRDefault="005D3561" w:rsidP="00443573">
      <w:pPr>
        <w:spacing w:line="312" w:lineRule="auto"/>
        <w:jc w:val="both"/>
        <w:rPr>
          <w:rFonts w:ascii="Verdana" w:hAnsi="Verdana" w:cstheme="majorHAnsi"/>
          <w:i/>
          <w:sz w:val="18"/>
          <w:szCs w:val="18"/>
          <w:lang w:val="es-ES"/>
        </w:rPr>
      </w:pPr>
    </w:p>
    <w:p w14:paraId="1FCB9B48" w14:textId="36BD1D5C" w:rsidR="000251AD" w:rsidRPr="00B65B3A" w:rsidRDefault="00025FC4" w:rsidP="00443573">
      <w:pPr>
        <w:spacing w:line="312" w:lineRule="auto"/>
        <w:jc w:val="both"/>
        <w:rPr>
          <w:rFonts w:ascii="Verdana" w:hAnsi="Verdana" w:cstheme="majorHAnsi"/>
          <w:sz w:val="18"/>
          <w:szCs w:val="18"/>
          <w:lang w:val="es-ES"/>
        </w:rPr>
      </w:pPr>
      <w:r w:rsidRPr="00B65B3A">
        <w:rPr>
          <w:rFonts w:ascii="Verdana" w:hAnsi="Verdana" w:cstheme="majorHAnsi"/>
          <w:sz w:val="18"/>
          <w:szCs w:val="18"/>
          <w:lang w:val="es-ES"/>
        </w:rPr>
        <w:t xml:space="preserve">En </w:t>
      </w:r>
      <w:r w:rsidR="00A63EFC">
        <w:rPr>
          <w:rFonts w:ascii="Verdana" w:hAnsi="Verdana" w:cstheme="majorHAnsi"/>
          <w:sz w:val="18"/>
          <w:szCs w:val="18"/>
          <w:lang w:val="es-ES"/>
        </w:rPr>
        <w:t>concreto</w:t>
      </w:r>
      <w:r w:rsidRPr="00B65B3A">
        <w:rPr>
          <w:rFonts w:ascii="Verdana" w:hAnsi="Verdana" w:cstheme="majorHAnsi"/>
          <w:sz w:val="18"/>
          <w:szCs w:val="18"/>
          <w:lang w:val="es-ES"/>
        </w:rPr>
        <w:t xml:space="preserve">, Everest </w:t>
      </w:r>
      <w:proofErr w:type="spellStart"/>
      <w:r w:rsidR="00A63EFC">
        <w:rPr>
          <w:rFonts w:ascii="Verdana" w:hAnsi="Verdana" w:cstheme="majorHAnsi"/>
          <w:sz w:val="18"/>
          <w:szCs w:val="18"/>
          <w:lang w:val="es-ES"/>
        </w:rPr>
        <w:t>Group</w:t>
      </w:r>
      <w:proofErr w:type="spellEnd"/>
      <w:r w:rsidR="00A63EFC">
        <w:rPr>
          <w:rFonts w:ascii="Verdana" w:hAnsi="Verdana" w:cstheme="majorHAnsi"/>
          <w:sz w:val="18"/>
          <w:szCs w:val="18"/>
          <w:lang w:val="es-ES"/>
        </w:rPr>
        <w:t xml:space="preserve"> </w:t>
      </w:r>
      <w:r w:rsidRPr="00B65B3A">
        <w:rPr>
          <w:rFonts w:ascii="Verdana" w:hAnsi="Verdana" w:cstheme="majorHAnsi"/>
          <w:sz w:val="18"/>
          <w:szCs w:val="18"/>
          <w:lang w:val="es-ES"/>
        </w:rPr>
        <w:t xml:space="preserve">ha </w:t>
      </w:r>
      <w:r w:rsidR="00E54739">
        <w:rPr>
          <w:rFonts w:ascii="Verdana" w:hAnsi="Verdana" w:cstheme="majorHAnsi"/>
          <w:sz w:val="18"/>
          <w:szCs w:val="18"/>
          <w:lang w:val="es-ES"/>
        </w:rPr>
        <w:t>tomado en consideración la fuerza de Capgemini como</w:t>
      </w:r>
      <w:r w:rsidRPr="00B65B3A">
        <w:rPr>
          <w:rFonts w:ascii="Verdana" w:hAnsi="Verdana" w:cstheme="majorHAnsi"/>
          <w:sz w:val="18"/>
          <w:szCs w:val="18"/>
          <w:lang w:val="es-ES"/>
        </w:rPr>
        <w:t xml:space="preserve"> motor de innovación a través de su red de centros </w:t>
      </w:r>
      <w:r w:rsidR="00A63EFC">
        <w:rPr>
          <w:rFonts w:ascii="Verdana" w:hAnsi="Verdana" w:cstheme="majorHAnsi"/>
          <w:sz w:val="18"/>
          <w:szCs w:val="18"/>
          <w:lang w:val="es-ES"/>
        </w:rPr>
        <w:t>AIE</w:t>
      </w:r>
      <w:r w:rsidR="003F6C77" w:rsidRPr="00B65B3A">
        <w:rPr>
          <w:rFonts w:ascii="Verdana" w:hAnsi="Verdana" w:cstheme="majorHAnsi"/>
          <w:sz w:val="18"/>
          <w:szCs w:val="18"/>
          <w:lang w:val="es-ES"/>
        </w:rPr>
        <w:t>,</w:t>
      </w:r>
      <w:r w:rsidRPr="00B65B3A">
        <w:rPr>
          <w:rFonts w:ascii="Verdana" w:hAnsi="Verdana" w:cstheme="majorHAnsi"/>
          <w:sz w:val="18"/>
          <w:szCs w:val="18"/>
          <w:lang w:val="es-ES"/>
        </w:rPr>
        <w:t xml:space="preserve"> su capacidad para trabajar </w:t>
      </w:r>
      <w:r w:rsidR="00E54739">
        <w:rPr>
          <w:rFonts w:ascii="Verdana" w:hAnsi="Verdana" w:cstheme="majorHAnsi"/>
          <w:sz w:val="18"/>
          <w:szCs w:val="18"/>
          <w:lang w:val="es-ES"/>
        </w:rPr>
        <w:t>de forma colaborativa</w:t>
      </w:r>
      <w:r w:rsidRPr="00B65B3A">
        <w:rPr>
          <w:rFonts w:ascii="Verdana" w:hAnsi="Verdana" w:cstheme="majorHAnsi"/>
          <w:sz w:val="18"/>
          <w:szCs w:val="18"/>
          <w:lang w:val="es-ES"/>
        </w:rPr>
        <w:t xml:space="preserve"> con </w:t>
      </w:r>
      <w:r w:rsidR="00E54739">
        <w:rPr>
          <w:rFonts w:ascii="Verdana" w:hAnsi="Verdana" w:cstheme="majorHAnsi"/>
          <w:sz w:val="18"/>
          <w:szCs w:val="18"/>
          <w:lang w:val="es-ES"/>
        </w:rPr>
        <w:t>sus empresas</w:t>
      </w:r>
      <w:r w:rsidRPr="00B65B3A">
        <w:rPr>
          <w:rFonts w:ascii="Verdana" w:hAnsi="Verdana" w:cstheme="majorHAnsi"/>
          <w:sz w:val="18"/>
          <w:szCs w:val="18"/>
          <w:lang w:val="es-ES"/>
        </w:rPr>
        <w:t xml:space="preserve"> </w:t>
      </w:r>
      <w:proofErr w:type="gramStart"/>
      <w:r w:rsidRPr="00B65B3A">
        <w:rPr>
          <w:rFonts w:ascii="Verdana" w:hAnsi="Verdana" w:cstheme="majorHAnsi"/>
          <w:sz w:val="18"/>
          <w:szCs w:val="18"/>
          <w:lang w:val="es-ES"/>
        </w:rPr>
        <w:t>clientes</w:t>
      </w:r>
      <w:proofErr w:type="gramEnd"/>
      <w:r w:rsidRPr="00B65B3A">
        <w:rPr>
          <w:rFonts w:ascii="Verdana" w:hAnsi="Verdana" w:cstheme="majorHAnsi"/>
          <w:sz w:val="18"/>
          <w:szCs w:val="18"/>
          <w:lang w:val="es-ES"/>
        </w:rPr>
        <w:t xml:space="preserve"> en la aplicación de las </w:t>
      </w:r>
      <w:r w:rsidR="00E54739">
        <w:rPr>
          <w:rFonts w:ascii="Verdana" w:hAnsi="Verdana" w:cstheme="majorHAnsi"/>
          <w:sz w:val="18"/>
          <w:szCs w:val="18"/>
          <w:lang w:val="es-ES"/>
        </w:rPr>
        <w:t>innovaciones</w:t>
      </w:r>
      <w:r w:rsidR="006F11E9" w:rsidRPr="00B65B3A">
        <w:rPr>
          <w:rFonts w:ascii="Verdana" w:hAnsi="Verdana" w:cstheme="majorHAnsi"/>
          <w:sz w:val="18"/>
          <w:szCs w:val="18"/>
          <w:lang w:val="es-ES"/>
        </w:rPr>
        <w:t xml:space="preserve">, la creación de nuevos modelos de negocio y su labor de investigación. </w:t>
      </w:r>
      <w:r w:rsidR="001D1EA0">
        <w:rPr>
          <w:rFonts w:ascii="Verdana" w:hAnsi="Verdana" w:cstheme="majorHAnsi"/>
          <w:sz w:val="18"/>
          <w:szCs w:val="18"/>
          <w:lang w:val="es-ES"/>
        </w:rPr>
        <w:t>Igualmente, l</w:t>
      </w:r>
      <w:r w:rsidR="006F11E9" w:rsidRPr="00B65B3A">
        <w:rPr>
          <w:rFonts w:ascii="Verdana" w:hAnsi="Verdana" w:cstheme="majorHAnsi"/>
          <w:sz w:val="18"/>
          <w:szCs w:val="18"/>
          <w:lang w:val="es-ES"/>
        </w:rPr>
        <w:t xml:space="preserve">a adquisición de </w:t>
      </w:r>
      <w:hyperlink r:id="rId9" w:history="1">
        <w:r w:rsidR="000251AD" w:rsidRPr="00B65B3A">
          <w:rPr>
            <w:rStyle w:val="Hyperlink"/>
            <w:rFonts w:ascii="Verdana" w:hAnsi="Verdana" w:cstheme="majorHAnsi"/>
            <w:sz w:val="18"/>
            <w:szCs w:val="18"/>
            <w:lang w:val="es-ES"/>
          </w:rPr>
          <w:t>Idean</w:t>
        </w:r>
      </w:hyperlink>
      <w:r w:rsidR="000251AD" w:rsidRPr="00B65B3A">
        <w:rPr>
          <w:rFonts w:ascii="Verdana" w:hAnsi="Verdana" w:cstheme="majorHAnsi"/>
          <w:sz w:val="18"/>
          <w:szCs w:val="18"/>
          <w:lang w:val="es-ES"/>
        </w:rPr>
        <w:t xml:space="preserve">, </w:t>
      </w:r>
      <w:hyperlink r:id="rId10" w:history="1">
        <w:proofErr w:type="spellStart"/>
        <w:r w:rsidR="000251AD" w:rsidRPr="00B65B3A">
          <w:rPr>
            <w:rStyle w:val="Hyperlink"/>
            <w:rFonts w:ascii="Verdana" w:hAnsi="Verdana" w:cstheme="majorHAnsi"/>
            <w:sz w:val="18"/>
            <w:szCs w:val="18"/>
            <w:lang w:val="es-ES"/>
          </w:rPr>
          <w:t>Itelios</w:t>
        </w:r>
        <w:proofErr w:type="spellEnd"/>
      </w:hyperlink>
      <w:r w:rsidR="006F11E9" w:rsidRPr="00B65B3A">
        <w:rPr>
          <w:rFonts w:ascii="Verdana" w:hAnsi="Verdana" w:cstheme="majorHAnsi"/>
          <w:sz w:val="18"/>
          <w:szCs w:val="18"/>
          <w:lang w:val="es-ES"/>
        </w:rPr>
        <w:t xml:space="preserve"> y</w:t>
      </w:r>
      <w:r w:rsidR="000251AD" w:rsidRPr="00B65B3A">
        <w:rPr>
          <w:rFonts w:ascii="Verdana" w:hAnsi="Verdana" w:cstheme="majorHAnsi"/>
          <w:sz w:val="18"/>
          <w:szCs w:val="18"/>
          <w:lang w:val="es-ES"/>
        </w:rPr>
        <w:t xml:space="preserve"> </w:t>
      </w:r>
      <w:hyperlink r:id="rId11" w:history="1">
        <w:proofErr w:type="spellStart"/>
        <w:r w:rsidR="000251AD" w:rsidRPr="00B65B3A">
          <w:rPr>
            <w:rStyle w:val="Hyperlink"/>
            <w:rFonts w:ascii="Verdana" w:hAnsi="Verdana" w:cstheme="majorHAnsi"/>
            <w:sz w:val="18"/>
            <w:szCs w:val="18"/>
            <w:lang w:val="es-ES"/>
          </w:rPr>
          <w:t>Farenheit</w:t>
        </w:r>
        <w:proofErr w:type="spellEnd"/>
        <w:r w:rsidR="00C920EF" w:rsidRPr="00B65B3A">
          <w:rPr>
            <w:rStyle w:val="Hyperlink"/>
            <w:rFonts w:ascii="Verdana" w:hAnsi="Verdana" w:cstheme="majorHAnsi"/>
            <w:sz w:val="18"/>
            <w:szCs w:val="18"/>
            <w:lang w:val="es-ES"/>
          </w:rPr>
          <w:t xml:space="preserve"> </w:t>
        </w:r>
        <w:r w:rsidR="000251AD" w:rsidRPr="00B65B3A">
          <w:rPr>
            <w:rStyle w:val="Hyperlink"/>
            <w:rFonts w:ascii="Verdana" w:hAnsi="Verdana" w:cstheme="majorHAnsi"/>
            <w:sz w:val="18"/>
            <w:szCs w:val="18"/>
            <w:lang w:val="es-ES"/>
          </w:rPr>
          <w:t>212</w:t>
        </w:r>
      </w:hyperlink>
      <w:r w:rsidR="001D1EA0">
        <w:rPr>
          <w:rStyle w:val="Hyperlink"/>
          <w:rFonts w:ascii="Verdana" w:hAnsi="Verdana" w:cstheme="majorHAnsi"/>
          <w:sz w:val="18"/>
          <w:szCs w:val="18"/>
          <w:lang w:val="es-ES"/>
        </w:rPr>
        <w:t xml:space="preserve">, </w:t>
      </w:r>
      <w:r w:rsidR="00F12963">
        <w:rPr>
          <w:rStyle w:val="Hyperlink"/>
          <w:rFonts w:ascii="Verdana" w:hAnsi="Verdana" w:cstheme="majorHAnsi"/>
          <w:color w:val="auto"/>
          <w:sz w:val="18"/>
          <w:szCs w:val="18"/>
          <w:u w:val="none"/>
          <w:lang w:val="es-ES"/>
        </w:rPr>
        <w:t>que ha</w:t>
      </w:r>
      <w:r w:rsidR="001D1EA0" w:rsidRPr="001D1EA0">
        <w:rPr>
          <w:rStyle w:val="Hyperlink"/>
          <w:rFonts w:ascii="Verdana" w:hAnsi="Verdana" w:cstheme="majorHAnsi"/>
          <w:sz w:val="18"/>
          <w:szCs w:val="18"/>
          <w:u w:val="none"/>
          <w:lang w:val="es-ES"/>
        </w:rPr>
        <w:t xml:space="preserve"> </w:t>
      </w:r>
      <w:r w:rsidR="006F11E9" w:rsidRPr="00B65B3A">
        <w:rPr>
          <w:rFonts w:ascii="Verdana" w:hAnsi="Verdana" w:cstheme="majorHAnsi"/>
          <w:sz w:val="18"/>
          <w:szCs w:val="18"/>
          <w:lang w:val="es-ES"/>
        </w:rPr>
        <w:t xml:space="preserve">complementado </w:t>
      </w:r>
      <w:r w:rsidR="001D1EA0">
        <w:rPr>
          <w:rFonts w:ascii="Verdana" w:hAnsi="Verdana" w:cstheme="majorHAnsi"/>
          <w:sz w:val="18"/>
          <w:szCs w:val="18"/>
          <w:lang w:val="es-ES"/>
        </w:rPr>
        <w:t>la oferta de</w:t>
      </w:r>
      <w:r w:rsidR="006F11E9" w:rsidRPr="00B65B3A">
        <w:rPr>
          <w:rFonts w:ascii="Verdana" w:hAnsi="Verdana" w:cstheme="majorHAnsi"/>
          <w:sz w:val="18"/>
          <w:szCs w:val="18"/>
          <w:lang w:val="es-ES"/>
        </w:rPr>
        <w:t xml:space="preserve"> Capgemini </w:t>
      </w:r>
      <w:r w:rsidR="001D1EA0">
        <w:rPr>
          <w:rFonts w:ascii="Verdana" w:hAnsi="Verdana" w:cstheme="majorHAnsi"/>
          <w:sz w:val="18"/>
          <w:szCs w:val="18"/>
          <w:lang w:val="es-ES"/>
        </w:rPr>
        <w:t>en</w:t>
      </w:r>
      <w:r w:rsidR="006F11E9" w:rsidRPr="00B65B3A">
        <w:rPr>
          <w:rFonts w:ascii="Verdana" w:hAnsi="Verdana" w:cstheme="majorHAnsi"/>
          <w:sz w:val="18"/>
          <w:szCs w:val="18"/>
          <w:lang w:val="es-ES"/>
        </w:rPr>
        <w:t xml:space="preserve"> servicios </w:t>
      </w:r>
      <w:r w:rsidR="001D1EA0">
        <w:rPr>
          <w:rFonts w:ascii="Verdana" w:hAnsi="Verdana" w:cstheme="majorHAnsi"/>
          <w:sz w:val="18"/>
          <w:szCs w:val="18"/>
          <w:lang w:val="es-ES"/>
        </w:rPr>
        <w:t>vinculados a la</w:t>
      </w:r>
      <w:r w:rsidR="006F11E9" w:rsidRPr="00B65B3A">
        <w:rPr>
          <w:rFonts w:ascii="Verdana" w:hAnsi="Verdana" w:cstheme="majorHAnsi"/>
          <w:sz w:val="18"/>
          <w:szCs w:val="18"/>
          <w:lang w:val="es-ES"/>
        </w:rPr>
        <w:t xml:space="preserve"> experiencia digital del cliente</w:t>
      </w:r>
      <w:r w:rsidR="001D1EA0">
        <w:rPr>
          <w:rFonts w:ascii="Verdana" w:hAnsi="Verdana" w:cstheme="majorHAnsi"/>
          <w:sz w:val="18"/>
          <w:szCs w:val="18"/>
          <w:lang w:val="es-ES"/>
        </w:rPr>
        <w:t xml:space="preserve"> (CX), así como su </w:t>
      </w:r>
      <w:r w:rsidR="00F12963">
        <w:rPr>
          <w:rFonts w:ascii="Verdana" w:hAnsi="Verdana" w:cstheme="majorHAnsi"/>
          <w:sz w:val="18"/>
          <w:szCs w:val="18"/>
          <w:lang w:val="es-ES"/>
        </w:rPr>
        <w:t>profusa</w:t>
      </w:r>
      <w:r w:rsidR="001D1EA0">
        <w:rPr>
          <w:rFonts w:ascii="Verdana" w:hAnsi="Verdana" w:cstheme="majorHAnsi"/>
          <w:sz w:val="18"/>
          <w:szCs w:val="18"/>
          <w:lang w:val="es-ES"/>
        </w:rPr>
        <w:t xml:space="preserve"> capacidad en diseño e </w:t>
      </w:r>
      <w:r w:rsidR="006F11E9" w:rsidRPr="00B65B3A">
        <w:rPr>
          <w:rFonts w:ascii="Verdana" w:hAnsi="Verdana" w:cstheme="majorHAnsi"/>
          <w:sz w:val="18"/>
          <w:szCs w:val="18"/>
          <w:lang w:val="es-ES"/>
        </w:rPr>
        <w:t>implementación</w:t>
      </w:r>
      <w:r w:rsidR="007A7853" w:rsidRPr="00B65B3A">
        <w:rPr>
          <w:rFonts w:ascii="Verdana" w:hAnsi="Verdana" w:cstheme="majorHAnsi"/>
          <w:sz w:val="18"/>
          <w:szCs w:val="18"/>
          <w:lang w:val="es-ES"/>
        </w:rPr>
        <w:t>.</w:t>
      </w:r>
      <w:r w:rsidR="000251AD" w:rsidRPr="00B65B3A">
        <w:rPr>
          <w:rFonts w:ascii="Verdana" w:hAnsi="Verdana" w:cstheme="majorHAnsi"/>
          <w:sz w:val="18"/>
          <w:szCs w:val="18"/>
          <w:lang w:val="es-ES"/>
        </w:rPr>
        <w:t xml:space="preserve"> </w:t>
      </w:r>
    </w:p>
    <w:p w14:paraId="6110E475" w14:textId="77777777" w:rsidR="00DC2BC0" w:rsidRPr="00B65B3A" w:rsidRDefault="00DC2BC0" w:rsidP="00443573">
      <w:pPr>
        <w:spacing w:line="312" w:lineRule="auto"/>
        <w:jc w:val="both"/>
        <w:rPr>
          <w:rFonts w:ascii="Verdana" w:hAnsi="Verdana" w:cstheme="majorHAnsi"/>
          <w:sz w:val="18"/>
          <w:szCs w:val="18"/>
          <w:lang w:val="es-ES"/>
        </w:rPr>
      </w:pPr>
    </w:p>
    <w:p w14:paraId="60194B65" w14:textId="77777777" w:rsidR="001D1EA0" w:rsidRPr="00F12963" w:rsidRDefault="00ED1C29" w:rsidP="00F12963">
      <w:pPr>
        <w:spacing w:line="312" w:lineRule="auto"/>
        <w:jc w:val="both"/>
        <w:rPr>
          <w:rFonts w:ascii="Verdana" w:hAnsi="Verdana" w:cstheme="majorHAnsi"/>
          <w:sz w:val="18"/>
          <w:szCs w:val="18"/>
          <w:lang w:val="es-ES"/>
        </w:rPr>
      </w:pPr>
      <w:r>
        <w:rPr>
          <w:rFonts w:ascii="Verdana" w:hAnsi="Verdana" w:cstheme="majorHAnsi"/>
          <w:sz w:val="18"/>
          <w:szCs w:val="18"/>
          <w:lang w:val="es-ES"/>
        </w:rPr>
        <w:t xml:space="preserve">En esta evaluación, </w:t>
      </w:r>
      <w:r w:rsidR="000251AD" w:rsidRPr="00B65B3A">
        <w:rPr>
          <w:rFonts w:ascii="Verdana" w:hAnsi="Verdana" w:cstheme="majorHAnsi"/>
          <w:sz w:val="18"/>
          <w:szCs w:val="18"/>
          <w:lang w:val="es-ES"/>
        </w:rPr>
        <w:t>Everest</w:t>
      </w:r>
      <w:r w:rsidR="00027226" w:rsidRPr="00B65B3A">
        <w:rPr>
          <w:rFonts w:ascii="Verdana" w:hAnsi="Verdana" w:cstheme="majorHAnsi"/>
          <w:sz w:val="18"/>
          <w:szCs w:val="18"/>
          <w:lang w:val="es-ES"/>
        </w:rPr>
        <w:t xml:space="preserve"> </w:t>
      </w:r>
      <w:proofErr w:type="spellStart"/>
      <w:r w:rsidR="001D1EA0">
        <w:rPr>
          <w:rFonts w:ascii="Verdana" w:hAnsi="Verdana" w:cstheme="majorHAnsi"/>
          <w:sz w:val="18"/>
          <w:szCs w:val="18"/>
          <w:lang w:val="es-ES"/>
        </w:rPr>
        <w:t>Group</w:t>
      </w:r>
      <w:proofErr w:type="spellEnd"/>
      <w:r w:rsidR="001D1EA0">
        <w:rPr>
          <w:rFonts w:ascii="Verdana" w:hAnsi="Verdana" w:cstheme="majorHAnsi"/>
          <w:sz w:val="18"/>
          <w:szCs w:val="18"/>
          <w:lang w:val="es-ES"/>
        </w:rPr>
        <w:t xml:space="preserve"> </w:t>
      </w:r>
      <w:r w:rsidR="00027226" w:rsidRPr="00B65B3A">
        <w:rPr>
          <w:rFonts w:ascii="Verdana" w:hAnsi="Verdana" w:cstheme="majorHAnsi"/>
          <w:sz w:val="18"/>
          <w:szCs w:val="18"/>
          <w:lang w:val="es-ES"/>
        </w:rPr>
        <w:t xml:space="preserve">analizó las capacidades de 21 de los principales proveedores de Servicios Digitales </w:t>
      </w:r>
      <w:r>
        <w:rPr>
          <w:rFonts w:ascii="Verdana" w:hAnsi="Verdana" w:cstheme="majorHAnsi"/>
          <w:sz w:val="18"/>
          <w:szCs w:val="18"/>
          <w:lang w:val="es-ES"/>
        </w:rPr>
        <w:t>en</w:t>
      </w:r>
      <w:r w:rsidR="00027226" w:rsidRPr="00B65B3A">
        <w:rPr>
          <w:rFonts w:ascii="Verdana" w:hAnsi="Verdana" w:cstheme="majorHAnsi"/>
          <w:sz w:val="18"/>
          <w:szCs w:val="18"/>
          <w:lang w:val="es-ES"/>
        </w:rPr>
        <w:t xml:space="preserve"> Seguros de No Vida y los clasific</w:t>
      </w:r>
      <w:r w:rsidR="00E15B2F" w:rsidRPr="00B65B3A">
        <w:rPr>
          <w:rFonts w:ascii="Verdana" w:hAnsi="Verdana" w:cstheme="majorHAnsi"/>
          <w:sz w:val="18"/>
          <w:szCs w:val="18"/>
          <w:lang w:val="es-ES"/>
        </w:rPr>
        <w:t>ó en Líderes,</w:t>
      </w:r>
      <w:r w:rsidR="00027226" w:rsidRPr="00B65B3A">
        <w:rPr>
          <w:rFonts w:ascii="Verdana" w:hAnsi="Verdana" w:cstheme="majorHAnsi"/>
          <w:sz w:val="18"/>
          <w:szCs w:val="18"/>
          <w:lang w:val="es-ES"/>
        </w:rPr>
        <w:t xml:space="preserve"> </w:t>
      </w:r>
      <w:r w:rsidR="00E15B2F" w:rsidRPr="00B65B3A">
        <w:rPr>
          <w:rFonts w:ascii="Verdana" w:hAnsi="Verdana" w:cstheme="majorHAnsi"/>
          <w:sz w:val="18"/>
          <w:szCs w:val="18"/>
          <w:lang w:val="es-ES"/>
        </w:rPr>
        <w:t xml:space="preserve">Participantes </w:t>
      </w:r>
      <w:r>
        <w:rPr>
          <w:rFonts w:ascii="Verdana" w:hAnsi="Verdana" w:cstheme="majorHAnsi"/>
          <w:sz w:val="18"/>
          <w:szCs w:val="18"/>
          <w:lang w:val="es-ES"/>
        </w:rPr>
        <w:t>destacados</w:t>
      </w:r>
      <w:r w:rsidR="00E15B2F" w:rsidRPr="00B65B3A">
        <w:rPr>
          <w:rFonts w:ascii="Verdana" w:hAnsi="Verdana" w:cstheme="majorHAnsi"/>
          <w:sz w:val="18"/>
          <w:szCs w:val="18"/>
          <w:lang w:val="es-ES"/>
        </w:rPr>
        <w:t xml:space="preserve"> y Aspirantes. </w:t>
      </w:r>
      <w:r w:rsidRPr="00ED1C29">
        <w:rPr>
          <w:rFonts w:ascii="Verdana" w:hAnsi="Verdana" w:cstheme="majorHAnsi"/>
          <w:sz w:val="18"/>
          <w:szCs w:val="18"/>
          <w:lang w:val="es-ES"/>
        </w:rPr>
        <w:t xml:space="preserve">El Everest </w:t>
      </w:r>
      <w:proofErr w:type="spellStart"/>
      <w:r w:rsidRPr="00ED1C29">
        <w:rPr>
          <w:rFonts w:ascii="Verdana" w:hAnsi="Verdana" w:cstheme="majorHAnsi"/>
          <w:sz w:val="18"/>
          <w:szCs w:val="18"/>
          <w:lang w:val="es-ES"/>
        </w:rPr>
        <w:t>Group</w:t>
      </w:r>
      <w:proofErr w:type="spellEnd"/>
      <w:r w:rsidRPr="00ED1C29">
        <w:rPr>
          <w:rFonts w:ascii="Verdana" w:hAnsi="Verdana" w:cstheme="majorHAnsi"/>
          <w:sz w:val="18"/>
          <w:szCs w:val="18"/>
          <w:lang w:val="es-ES"/>
        </w:rPr>
        <w:t xml:space="preserve"> PEAK </w:t>
      </w:r>
      <w:proofErr w:type="spellStart"/>
      <w:r w:rsidRPr="00ED1C29">
        <w:rPr>
          <w:rFonts w:ascii="Verdana" w:hAnsi="Verdana" w:cstheme="majorHAnsi"/>
          <w:sz w:val="18"/>
          <w:szCs w:val="18"/>
          <w:lang w:val="es-ES"/>
        </w:rPr>
        <w:t>Matrix</w:t>
      </w:r>
      <w:proofErr w:type="spellEnd"/>
      <w:r w:rsidRPr="00ED1C29">
        <w:rPr>
          <w:rFonts w:ascii="Verdana" w:hAnsi="Verdana" w:cstheme="majorHAnsi"/>
          <w:sz w:val="18"/>
          <w:szCs w:val="18"/>
          <w:lang w:val="es-ES"/>
        </w:rPr>
        <w:t xml:space="preserve"> es un marco de evaluación integral basado en </w:t>
      </w:r>
      <w:r w:rsidR="00204F01">
        <w:rPr>
          <w:rFonts w:ascii="Verdana" w:hAnsi="Verdana" w:cstheme="majorHAnsi"/>
          <w:sz w:val="18"/>
          <w:szCs w:val="18"/>
          <w:lang w:val="es-ES"/>
        </w:rPr>
        <w:t>el análisis</w:t>
      </w:r>
      <w:r w:rsidRPr="00ED1C29">
        <w:rPr>
          <w:rFonts w:ascii="Verdana" w:hAnsi="Verdana" w:cstheme="majorHAnsi"/>
          <w:sz w:val="18"/>
          <w:szCs w:val="18"/>
          <w:lang w:val="es-ES"/>
        </w:rPr>
        <w:t xml:space="preserve"> de las características del servicio a lo largo de diferentes dimensiones como</w:t>
      </w:r>
      <w:r w:rsidR="00204F01">
        <w:rPr>
          <w:rFonts w:ascii="Verdana" w:hAnsi="Verdana" w:cstheme="majorHAnsi"/>
          <w:sz w:val="18"/>
          <w:szCs w:val="18"/>
          <w:lang w:val="es-ES"/>
        </w:rPr>
        <w:t xml:space="preserve"> visión, alcance y capacidades e</w:t>
      </w:r>
      <w:r w:rsidRPr="00ED1C29">
        <w:rPr>
          <w:rFonts w:ascii="Verdana" w:hAnsi="Verdana" w:cstheme="majorHAnsi"/>
          <w:sz w:val="18"/>
          <w:szCs w:val="18"/>
          <w:lang w:val="es-ES"/>
        </w:rPr>
        <w:t xml:space="preserve"> </w:t>
      </w:r>
      <w:r w:rsidR="00204F01">
        <w:rPr>
          <w:rFonts w:ascii="Verdana" w:hAnsi="Verdana" w:cstheme="majorHAnsi"/>
          <w:sz w:val="18"/>
          <w:szCs w:val="18"/>
          <w:lang w:val="es-ES"/>
        </w:rPr>
        <w:t>impacto</w:t>
      </w:r>
      <w:r w:rsidRPr="00ED1C29">
        <w:rPr>
          <w:rFonts w:ascii="Verdana" w:hAnsi="Verdana" w:cstheme="majorHAnsi"/>
          <w:sz w:val="18"/>
          <w:szCs w:val="18"/>
          <w:lang w:val="es-ES"/>
        </w:rPr>
        <w:t xml:space="preserve"> en el mercado</w:t>
      </w:r>
      <w:r w:rsidR="00204F01">
        <w:rPr>
          <w:rFonts w:ascii="Verdana" w:hAnsi="Verdana" w:cstheme="majorHAnsi"/>
          <w:sz w:val="18"/>
          <w:szCs w:val="18"/>
          <w:lang w:val="es-ES"/>
        </w:rPr>
        <w:t>.</w:t>
      </w:r>
    </w:p>
    <w:p w14:paraId="456E5B4D" w14:textId="77777777" w:rsidR="004126F1" w:rsidRPr="004D2D92" w:rsidRDefault="004126F1" w:rsidP="004126F1">
      <w:pPr>
        <w:pStyle w:val="BoilerplateHead"/>
        <w:spacing w:after="0" w:line="240" w:lineRule="auto"/>
        <w:jc w:val="left"/>
        <w:rPr>
          <w:color w:val="auto"/>
          <w:szCs w:val="18"/>
          <w:lang w:val="es-ES_tradnl"/>
        </w:rPr>
      </w:pPr>
      <w:r w:rsidRPr="004D2D92">
        <w:rPr>
          <w:color w:val="auto"/>
          <w:szCs w:val="18"/>
          <w:lang w:val="es-ES_tradnl"/>
        </w:rPr>
        <w:t>Acerca de Capgemini</w:t>
      </w:r>
    </w:p>
    <w:p w14:paraId="35B16B3F" w14:textId="77777777" w:rsidR="004126F1" w:rsidRPr="004D2D92" w:rsidRDefault="004126F1" w:rsidP="004126F1">
      <w:pPr>
        <w:jc w:val="both"/>
        <w:rPr>
          <w:rFonts w:asciiTheme="majorHAnsi" w:hAnsiTheme="majorHAnsi" w:cs="Vijaya"/>
          <w:sz w:val="18"/>
          <w:szCs w:val="18"/>
        </w:rPr>
      </w:pPr>
      <w:r w:rsidRPr="00774771">
        <w:rPr>
          <w:rFonts w:ascii="Verdana" w:hAnsi="Verdana"/>
          <w:sz w:val="18"/>
          <w:szCs w:val="18"/>
          <w:lang w:val="es-ES"/>
        </w:rPr>
        <w:t xml:space="preserve">Un líder global en servicios de consultoría, servicios de tecnología y transformación digital, Capgemini está a la </w:t>
      </w:r>
      <w:r w:rsidRPr="004D2D92">
        <w:rPr>
          <w:rFonts w:asciiTheme="majorHAnsi" w:hAnsiTheme="majorHAnsi" w:cs="Vijaya"/>
          <w:sz w:val="18"/>
          <w:szCs w:val="18"/>
        </w:rPr>
        <w:t>vanguardia de la innovación para abordar la diversidad de oportunidades que tienen sus empresas clientes en el dinámico entorno de las plataformas, la nube y lo digital. Respaldada por una sólida trayectoria de 50 años y una dilatada experiencia multisectorial, Capgemini ayuda a las compañías a alcanzar sus objetivos de negocio mediante una amplia gama de servicios que cubre desde la estrategia, hasta las operaciones. Capgemini actúa bajo la firme convicción de que el valor de negocio de la tecnología se genera y desarrolla a través de las personas. Capgemini es una compañía multicultural de 200.000 profesionales, presente en más de 40 países y, en 2016, registró unos ingresos mundiales de 12.500 millones de euros.</w:t>
      </w:r>
    </w:p>
    <w:p w14:paraId="726C144B" w14:textId="77777777" w:rsidR="004126F1" w:rsidRPr="004D2D92" w:rsidRDefault="004126F1" w:rsidP="004126F1">
      <w:pPr>
        <w:jc w:val="both"/>
        <w:rPr>
          <w:rFonts w:asciiTheme="majorHAnsi" w:hAnsiTheme="majorHAnsi" w:cs="Vijaya"/>
          <w:sz w:val="18"/>
          <w:szCs w:val="18"/>
        </w:rPr>
      </w:pPr>
    </w:p>
    <w:p w14:paraId="37537B3B" w14:textId="77777777" w:rsidR="006B52BA" w:rsidRPr="004126F1" w:rsidRDefault="004126F1" w:rsidP="004126F1">
      <w:pPr>
        <w:jc w:val="both"/>
        <w:rPr>
          <w:rFonts w:asciiTheme="majorHAnsi" w:hAnsiTheme="majorHAnsi" w:cs="Vijaya"/>
          <w:sz w:val="18"/>
          <w:szCs w:val="18"/>
        </w:rPr>
      </w:pPr>
      <w:proofErr w:type="spellStart"/>
      <w:r w:rsidRPr="004126F1">
        <w:rPr>
          <w:rFonts w:asciiTheme="majorHAnsi" w:hAnsiTheme="majorHAnsi" w:cs="Vijaya"/>
          <w:sz w:val="18"/>
          <w:szCs w:val="18"/>
          <w:lang w:val="en-US"/>
        </w:rPr>
        <w:t>Más</w:t>
      </w:r>
      <w:proofErr w:type="spellEnd"/>
      <w:r w:rsidRPr="004126F1">
        <w:rPr>
          <w:rFonts w:asciiTheme="majorHAnsi" w:hAnsiTheme="majorHAnsi" w:cs="Vijaya"/>
          <w:sz w:val="18"/>
          <w:szCs w:val="18"/>
          <w:lang w:val="en-US"/>
        </w:rPr>
        <w:t xml:space="preserve"> </w:t>
      </w:r>
      <w:proofErr w:type="spellStart"/>
      <w:r w:rsidRPr="004126F1">
        <w:rPr>
          <w:rFonts w:asciiTheme="majorHAnsi" w:hAnsiTheme="majorHAnsi" w:cs="Vijaya"/>
          <w:sz w:val="18"/>
          <w:szCs w:val="18"/>
          <w:lang w:val="en-US"/>
        </w:rPr>
        <w:t>información</w:t>
      </w:r>
      <w:proofErr w:type="spellEnd"/>
      <w:r w:rsidRPr="004126F1">
        <w:rPr>
          <w:rFonts w:asciiTheme="majorHAnsi" w:hAnsiTheme="majorHAnsi" w:cs="Vijaya"/>
          <w:sz w:val="18"/>
          <w:szCs w:val="18"/>
          <w:lang w:val="en-US"/>
        </w:rPr>
        <w:t xml:space="preserve"> en </w:t>
      </w:r>
      <w:hyperlink r:id="rId12" w:history="1">
        <w:r w:rsidRPr="004126F1">
          <w:rPr>
            <w:rFonts w:asciiTheme="majorHAnsi" w:hAnsiTheme="majorHAnsi" w:cs="Vijaya"/>
            <w:sz w:val="18"/>
            <w:szCs w:val="18"/>
            <w:lang w:val="en-US"/>
          </w:rPr>
          <w:t>https://www.capgemini.com/es-es/</w:t>
        </w:r>
      </w:hyperlink>
      <w:r w:rsidRPr="004126F1">
        <w:rPr>
          <w:rFonts w:asciiTheme="majorHAnsi" w:hAnsiTheme="majorHAnsi" w:cs="Vijaya"/>
          <w:sz w:val="18"/>
          <w:szCs w:val="18"/>
          <w:lang w:val="en-US"/>
        </w:rPr>
        <w:t xml:space="preserve"> </w:t>
      </w:r>
      <w:r w:rsidRPr="004126F1">
        <w:rPr>
          <w:rFonts w:asciiTheme="majorHAnsi" w:hAnsiTheme="majorHAnsi" w:cs="Vijaya"/>
          <w:i/>
          <w:sz w:val="18"/>
          <w:szCs w:val="18"/>
          <w:lang w:val="en-US"/>
        </w:rPr>
        <w:t>People matter, results count</w:t>
      </w:r>
    </w:p>
    <w:sectPr w:rsidR="006B52BA" w:rsidRPr="004126F1" w:rsidSect="0090794D">
      <w:headerReference w:type="default" r:id="rId13"/>
      <w:footerReference w:type="default" r:id="rId14"/>
      <w:headerReference w:type="first" r:id="rId15"/>
      <w:footerReference w:type="first" r:id="rId16"/>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8AE7E" w14:textId="77777777" w:rsidR="00833444" w:rsidRDefault="00833444">
      <w:r>
        <w:separator/>
      </w:r>
    </w:p>
  </w:endnote>
  <w:endnote w:type="continuationSeparator" w:id="0">
    <w:p w14:paraId="22CC6A5D" w14:textId="77777777" w:rsidR="00833444" w:rsidRDefault="0083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F739E" w14:textId="77777777" w:rsidR="008F4B2A" w:rsidRPr="004C41BC" w:rsidRDefault="00CA7A1D" w:rsidP="004C41BC">
    <w:pPr>
      <w:pStyle w:val="Pieddepage1"/>
    </w:pPr>
    <w:r w:rsidRPr="004C41BC">
      <w:t xml:space="preserve">Capgemini </w:t>
    </w:r>
    <w:r w:rsidR="004C41BC" w:rsidRPr="004C41BC">
      <w:t xml:space="preserve">News </w:t>
    </w:r>
    <w:proofErr w:type="spellStart"/>
    <w:r w:rsidR="004C41BC" w:rsidRPr="004C41BC">
      <w:t>Alert</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5682B" w14:textId="77777777" w:rsidR="0090794D" w:rsidRPr="004126F1" w:rsidRDefault="004126F1">
    <w:pPr>
      <w:pStyle w:val="Footer"/>
      <w:rPr>
        <w:rFonts w:ascii="Verdana" w:hAnsi="Verdana"/>
        <w:i/>
        <w:sz w:val="16"/>
        <w:lang w:val="es-ES"/>
      </w:rPr>
    </w:pPr>
    <w:r>
      <w:rPr>
        <w:rFonts w:ascii="Verdana" w:hAnsi="Verdana"/>
        <w:i/>
        <w:sz w:val="16"/>
        <w:lang w:val="es-ES"/>
      </w:rPr>
      <w:t>Nota de prensa de Capgemini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104AA" w14:textId="77777777" w:rsidR="00833444" w:rsidRDefault="00833444">
      <w:r>
        <w:separator/>
      </w:r>
    </w:p>
  </w:footnote>
  <w:footnote w:type="continuationSeparator" w:id="0">
    <w:p w14:paraId="51AD32B7" w14:textId="77777777" w:rsidR="00833444" w:rsidRDefault="00833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739B5" w14:textId="77777777" w:rsidR="00452FF5" w:rsidRDefault="00452FF5" w:rsidP="00452FF5">
    <w:pPr>
      <w:pStyle w:val="Header"/>
      <w:jc w:val="right"/>
    </w:pPr>
    <w:r>
      <w:rPr>
        <w:noProof/>
      </w:rPr>
      <w:drawing>
        <wp:inline distT="0" distB="0" distL="0" distR="0" wp14:anchorId="7A5C17E0" wp14:editId="3A0CE9F5">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C8F67" w14:textId="335204B6" w:rsidR="00BF329F" w:rsidRDefault="00BF329F" w:rsidP="00BF329F">
    <w:pPr>
      <w:pStyle w:val="Header"/>
      <w:rPr>
        <w:rFonts w:asciiTheme="majorHAnsi" w:hAnsiTheme="majorHAnsi" w:cstheme="majorHAnsi"/>
        <w:b/>
        <w:sz w:val="18"/>
        <w:szCs w:val="18"/>
      </w:rPr>
    </w:pPr>
    <w:r>
      <w:rPr>
        <w:noProof/>
      </w:rPr>
      <w:drawing>
        <wp:inline distT="0" distB="0" distL="0" distR="0" wp14:anchorId="56ED1243" wp14:editId="5FE26915">
          <wp:extent cx="2357438" cy="5238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x.png"/>
                  <pic:cNvPicPr/>
                </pic:nvPicPr>
                <pic:blipFill>
                  <a:blip r:embed="rId1">
                    <a:extLst>
                      <a:ext uri="{28A0092B-C50C-407E-A947-70E740481C1C}">
                        <a14:useLocalDpi xmlns:a14="http://schemas.microsoft.com/office/drawing/2010/main" val="0"/>
                      </a:ext>
                    </a:extLst>
                  </a:blip>
                  <a:stretch>
                    <a:fillRect/>
                  </a:stretch>
                </pic:blipFill>
                <pic:spPr>
                  <a:xfrm>
                    <a:off x="0" y="0"/>
                    <a:ext cx="2359320" cy="524293"/>
                  </a:xfrm>
                  <a:prstGeom prst="rect">
                    <a:avLst/>
                  </a:prstGeom>
                </pic:spPr>
              </pic:pic>
            </a:graphicData>
          </a:graphic>
        </wp:inline>
      </w:drawing>
    </w:r>
    <w:r>
      <w:t xml:space="preserve">                                     </w:t>
    </w:r>
  </w:p>
  <w:p w14:paraId="3A96549C" w14:textId="77777777" w:rsidR="00BF329F" w:rsidRPr="00F6700E" w:rsidRDefault="00BF329F" w:rsidP="00BF329F">
    <w:pPr>
      <w:autoSpaceDE w:val="0"/>
      <w:autoSpaceDN w:val="0"/>
      <w:adjustRightInd w:val="0"/>
      <w:jc w:val="right"/>
      <w:rPr>
        <w:rFonts w:asciiTheme="majorHAnsi" w:hAnsiTheme="majorHAnsi" w:cstheme="majorHAnsi"/>
        <w:b/>
        <w:sz w:val="18"/>
        <w:szCs w:val="18"/>
      </w:rPr>
    </w:pPr>
    <w:r>
      <w:rPr>
        <w:rFonts w:asciiTheme="majorHAnsi" w:hAnsiTheme="majorHAnsi" w:cstheme="majorHAnsi"/>
        <w:b/>
        <w:sz w:val="18"/>
        <w:szCs w:val="18"/>
      </w:rPr>
      <w:t>Contacto prensa:</w:t>
    </w:r>
  </w:p>
  <w:p w14:paraId="3438B79E" w14:textId="77777777" w:rsidR="00BF329F" w:rsidRPr="000D42A6" w:rsidRDefault="00BF329F" w:rsidP="00BF329F">
    <w:pPr>
      <w:jc w:val="right"/>
      <w:rPr>
        <w:rFonts w:ascii="Verdana" w:hAnsi="Verdana" w:cs="Arial"/>
        <w:color w:val="00264A"/>
        <w:sz w:val="16"/>
        <w:szCs w:val="16"/>
        <w:lang w:val="es-ES"/>
      </w:rPr>
    </w:pPr>
    <w:hyperlink r:id="rId2" w:history="1">
      <w:r w:rsidRPr="000D42A6">
        <w:rPr>
          <w:rStyle w:val="Hyperlink"/>
          <w:rFonts w:ascii="Verdana" w:hAnsi="Verdana" w:cs="Arial"/>
          <w:color w:val="00264A"/>
          <w:sz w:val="16"/>
          <w:szCs w:val="16"/>
          <w:u w:val="none"/>
          <w:lang w:val="es-ES"/>
        </w:rPr>
        <w:t>Paqui López</w:t>
      </w:r>
    </w:hyperlink>
    <w:r w:rsidRPr="000D42A6">
      <w:rPr>
        <w:rFonts w:ascii="Verdana" w:hAnsi="Verdana" w:cs="Arial"/>
        <w:color w:val="00264A"/>
        <w:sz w:val="16"/>
        <w:szCs w:val="16"/>
        <w:lang w:val="es-ES"/>
      </w:rPr>
      <w:t>/</w:t>
    </w:r>
    <w:hyperlink r:id="rId3" w:history="1">
      <w:r w:rsidRPr="000D42A6">
        <w:rPr>
          <w:rStyle w:val="Hyperlink"/>
          <w:rFonts w:ascii="Verdana" w:hAnsi="Verdana" w:cs="Arial"/>
          <w:color w:val="00264A"/>
          <w:sz w:val="16"/>
          <w:szCs w:val="16"/>
          <w:u w:val="none"/>
          <w:lang w:val="es-ES"/>
        </w:rPr>
        <w:t>Ángeles García Molero</w:t>
      </w:r>
    </w:hyperlink>
  </w:p>
  <w:p w14:paraId="7EE90528" w14:textId="77777777" w:rsidR="00BF329F" w:rsidRPr="000D42A6" w:rsidRDefault="00BF329F" w:rsidP="00BF329F">
    <w:pPr>
      <w:jc w:val="right"/>
      <w:rPr>
        <w:rFonts w:ascii="Verdana" w:hAnsi="Verdana" w:cs="Arial"/>
        <w:color w:val="00264A"/>
        <w:sz w:val="16"/>
        <w:szCs w:val="16"/>
        <w:lang w:val="es-ES"/>
      </w:rPr>
    </w:pPr>
    <w:r w:rsidRPr="000D42A6">
      <w:rPr>
        <w:rFonts w:ascii="Verdana" w:hAnsi="Verdana" w:cs="Arial"/>
        <w:color w:val="00264A"/>
        <w:sz w:val="16"/>
        <w:szCs w:val="16"/>
        <w:lang w:val="es-ES"/>
      </w:rPr>
      <w:t>Tel: +34 916577000</w:t>
    </w:r>
  </w:p>
  <w:p w14:paraId="4C77CACA" w14:textId="77777777" w:rsidR="00BF329F" w:rsidRPr="000D42A6" w:rsidRDefault="00BF329F" w:rsidP="00BF329F">
    <w:pPr>
      <w:jc w:val="right"/>
      <w:rPr>
        <w:rFonts w:ascii="Verdana" w:hAnsi="Verdana" w:cs="Arial"/>
        <w:color w:val="00264A"/>
        <w:sz w:val="16"/>
        <w:szCs w:val="16"/>
        <w:lang w:val="es-ES"/>
      </w:rPr>
    </w:pPr>
    <w:r w:rsidRPr="000D42A6">
      <w:rPr>
        <w:rFonts w:ascii="Verdana" w:hAnsi="Verdana" w:cs="Arial"/>
        <w:color w:val="00264A"/>
        <w:sz w:val="16"/>
        <w:szCs w:val="16"/>
        <w:lang w:val="es-ES"/>
      </w:rPr>
      <w:t>Sofía García/Ramón Corpas</w:t>
    </w:r>
  </w:p>
  <w:p w14:paraId="2AAB7995" w14:textId="77777777" w:rsidR="00BF329F" w:rsidRPr="000D42A6" w:rsidRDefault="00BF329F" w:rsidP="00BF329F">
    <w:pPr>
      <w:spacing w:line="360" w:lineRule="auto"/>
      <w:jc w:val="right"/>
      <w:rPr>
        <w:rFonts w:ascii="Verdana" w:hAnsi="Verdana"/>
        <w:color w:val="000000" w:themeColor="text1"/>
        <w:sz w:val="18"/>
        <w:szCs w:val="18"/>
      </w:rPr>
    </w:pPr>
    <w:r w:rsidRPr="000D42A6">
      <w:rPr>
        <w:rFonts w:ascii="Verdana" w:hAnsi="Verdana" w:cs="Arial"/>
        <w:color w:val="00264A"/>
        <w:sz w:val="16"/>
        <w:szCs w:val="16"/>
        <w:lang w:val="es-ES"/>
      </w:rPr>
      <w:t>Tel: + 34 915312388</w:t>
    </w:r>
  </w:p>
  <w:p w14:paraId="20213BCD" w14:textId="315087F5" w:rsidR="00BF329F" w:rsidRDefault="00BF329F">
    <w:pPr>
      <w:pStyle w:val="Header"/>
    </w:pPr>
  </w:p>
  <w:p w14:paraId="27DFC7A7" w14:textId="77777777" w:rsidR="0090794D" w:rsidRPr="0090794D" w:rsidRDefault="0090794D" w:rsidP="00907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1F"/>
    <w:rsid w:val="00012A3F"/>
    <w:rsid w:val="0001794D"/>
    <w:rsid w:val="000251AD"/>
    <w:rsid w:val="00025FC4"/>
    <w:rsid w:val="00026449"/>
    <w:rsid w:val="00027226"/>
    <w:rsid w:val="00037EF2"/>
    <w:rsid w:val="000713EB"/>
    <w:rsid w:val="00073820"/>
    <w:rsid w:val="00090B30"/>
    <w:rsid w:val="0009189C"/>
    <w:rsid w:val="000B467C"/>
    <w:rsid w:val="000B5336"/>
    <w:rsid w:val="000B537F"/>
    <w:rsid w:val="000D2A4A"/>
    <w:rsid w:val="000D42A6"/>
    <w:rsid w:val="001079F6"/>
    <w:rsid w:val="00151BBC"/>
    <w:rsid w:val="001657EC"/>
    <w:rsid w:val="00165898"/>
    <w:rsid w:val="001A1894"/>
    <w:rsid w:val="001C21E3"/>
    <w:rsid w:val="001C2E6F"/>
    <w:rsid w:val="001D1EA0"/>
    <w:rsid w:val="001E3B7E"/>
    <w:rsid w:val="001F77E4"/>
    <w:rsid w:val="001F7C89"/>
    <w:rsid w:val="00204F01"/>
    <w:rsid w:val="002176AF"/>
    <w:rsid w:val="00224737"/>
    <w:rsid w:val="002268C8"/>
    <w:rsid w:val="00234537"/>
    <w:rsid w:val="002401F0"/>
    <w:rsid w:val="002460AA"/>
    <w:rsid w:val="00270C0C"/>
    <w:rsid w:val="00272076"/>
    <w:rsid w:val="002A0DD8"/>
    <w:rsid w:val="002A4D5E"/>
    <w:rsid w:val="002D057F"/>
    <w:rsid w:val="002E101F"/>
    <w:rsid w:val="002F35F1"/>
    <w:rsid w:val="003010A6"/>
    <w:rsid w:val="00314EBC"/>
    <w:rsid w:val="003433A7"/>
    <w:rsid w:val="00362EBA"/>
    <w:rsid w:val="00374C62"/>
    <w:rsid w:val="003915EB"/>
    <w:rsid w:val="00396EF1"/>
    <w:rsid w:val="003D4D56"/>
    <w:rsid w:val="003F6C77"/>
    <w:rsid w:val="004126F1"/>
    <w:rsid w:val="0041762D"/>
    <w:rsid w:val="00443573"/>
    <w:rsid w:val="00452D88"/>
    <w:rsid w:val="00452FF5"/>
    <w:rsid w:val="0045378A"/>
    <w:rsid w:val="00473C41"/>
    <w:rsid w:val="004851AD"/>
    <w:rsid w:val="00497EA4"/>
    <w:rsid w:val="004A2B98"/>
    <w:rsid w:val="004B4108"/>
    <w:rsid w:val="004C41BC"/>
    <w:rsid w:val="004D2D92"/>
    <w:rsid w:val="004E0333"/>
    <w:rsid w:val="005050DE"/>
    <w:rsid w:val="005079BC"/>
    <w:rsid w:val="00507C6D"/>
    <w:rsid w:val="00513975"/>
    <w:rsid w:val="005959D4"/>
    <w:rsid w:val="005A4FA9"/>
    <w:rsid w:val="005C78E2"/>
    <w:rsid w:val="005D3561"/>
    <w:rsid w:val="005D3875"/>
    <w:rsid w:val="005E71D6"/>
    <w:rsid w:val="005F5C9C"/>
    <w:rsid w:val="00604140"/>
    <w:rsid w:val="00624A11"/>
    <w:rsid w:val="00645C43"/>
    <w:rsid w:val="00650574"/>
    <w:rsid w:val="00670345"/>
    <w:rsid w:val="006738A3"/>
    <w:rsid w:val="006A3138"/>
    <w:rsid w:val="006B42D6"/>
    <w:rsid w:val="006B52BA"/>
    <w:rsid w:val="006C2EF2"/>
    <w:rsid w:val="006D2D63"/>
    <w:rsid w:val="006E1F3D"/>
    <w:rsid w:val="006E28FF"/>
    <w:rsid w:val="006F0F7C"/>
    <w:rsid w:val="006F11E9"/>
    <w:rsid w:val="006F7E22"/>
    <w:rsid w:val="00712636"/>
    <w:rsid w:val="00727516"/>
    <w:rsid w:val="00740111"/>
    <w:rsid w:val="00754DA0"/>
    <w:rsid w:val="0075736F"/>
    <w:rsid w:val="0077382A"/>
    <w:rsid w:val="00785612"/>
    <w:rsid w:val="007A7853"/>
    <w:rsid w:val="007B7E8A"/>
    <w:rsid w:val="007C5127"/>
    <w:rsid w:val="007D5078"/>
    <w:rsid w:val="007E01F3"/>
    <w:rsid w:val="007E60EF"/>
    <w:rsid w:val="007F73C4"/>
    <w:rsid w:val="00806D1F"/>
    <w:rsid w:val="00810D45"/>
    <w:rsid w:val="00811BAB"/>
    <w:rsid w:val="00817370"/>
    <w:rsid w:val="00833444"/>
    <w:rsid w:val="00846043"/>
    <w:rsid w:val="008815EE"/>
    <w:rsid w:val="00881881"/>
    <w:rsid w:val="008A0A6E"/>
    <w:rsid w:val="008A6E51"/>
    <w:rsid w:val="008B1640"/>
    <w:rsid w:val="008B3C13"/>
    <w:rsid w:val="008F4B2A"/>
    <w:rsid w:val="009022F8"/>
    <w:rsid w:val="0090586C"/>
    <w:rsid w:val="0090794D"/>
    <w:rsid w:val="0093785F"/>
    <w:rsid w:val="00946FA2"/>
    <w:rsid w:val="00973558"/>
    <w:rsid w:val="00991214"/>
    <w:rsid w:val="009B7252"/>
    <w:rsid w:val="009B79D2"/>
    <w:rsid w:val="009D3A30"/>
    <w:rsid w:val="009F2C56"/>
    <w:rsid w:val="00A02C99"/>
    <w:rsid w:val="00A03C0C"/>
    <w:rsid w:val="00A11E26"/>
    <w:rsid w:val="00A22400"/>
    <w:rsid w:val="00A2399C"/>
    <w:rsid w:val="00A32961"/>
    <w:rsid w:val="00A352E0"/>
    <w:rsid w:val="00A35EF1"/>
    <w:rsid w:val="00A63EFC"/>
    <w:rsid w:val="00A7147B"/>
    <w:rsid w:val="00A97724"/>
    <w:rsid w:val="00A97FF8"/>
    <w:rsid w:val="00AB285B"/>
    <w:rsid w:val="00AE41B5"/>
    <w:rsid w:val="00AF1350"/>
    <w:rsid w:val="00B30478"/>
    <w:rsid w:val="00B31126"/>
    <w:rsid w:val="00B54826"/>
    <w:rsid w:val="00B65B3A"/>
    <w:rsid w:val="00B66916"/>
    <w:rsid w:val="00B70364"/>
    <w:rsid w:val="00B804C1"/>
    <w:rsid w:val="00BB4BD8"/>
    <w:rsid w:val="00BC0C86"/>
    <w:rsid w:val="00BD00B0"/>
    <w:rsid w:val="00BD0173"/>
    <w:rsid w:val="00BE3AFC"/>
    <w:rsid w:val="00BF023B"/>
    <w:rsid w:val="00BF329F"/>
    <w:rsid w:val="00C05C7E"/>
    <w:rsid w:val="00C0614E"/>
    <w:rsid w:val="00C20B79"/>
    <w:rsid w:val="00C3011D"/>
    <w:rsid w:val="00C3109F"/>
    <w:rsid w:val="00C34499"/>
    <w:rsid w:val="00C63758"/>
    <w:rsid w:val="00C920EF"/>
    <w:rsid w:val="00C949F1"/>
    <w:rsid w:val="00CA7A1D"/>
    <w:rsid w:val="00CC30B5"/>
    <w:rsid w:val="00CC3246"/>
    <w:rsid w:val="00CC37DA"/>
    <w:rsid w:val="00CD1844"/>
    <w:rsid w:val="00CE15B7"/>
    <w:rsid w:val="00CE2EE3"/>
    <w:rsid w:val="00D202A3"/>
    <w:rsid w:val="00D30463"/>
    <w:rsid w:val="00D53410"/>
    <w:rsid w:val="00D83C66"/>
    <w:rsid w:val="00D85989"/>
    <w:rsid w:val="00DC2BC0"/>
    <w:rsid w:val="00DD1EEF"/>
    <w:rsid w:val="00DD58B6"/>
    <w:rsid w:val="00DE4C8C"/>
    <w:rsid w:val="00DF413F"/>
    <w:rsid w:val="00E12C25"/>
    <w:rsid w:val="00E15650"/>
    <w:rsid w:val="00E15B2F"/>
    <w:rsid w:val="00E24797"/>
    <w:rsid w:val="00E41C7F"/>
    <w:rsid w:val="00E54739"/>
    <w:rsid w:val="00E603AA"/>
    <w:rsid w:val="00E75EE6"/>
    <w:rsid w:val="00E96175"/>
    <w:rsid w:val="00EB262B"/>
    <w:rsid w:val="00EC3656"/>
    <w:rsid w:val="00ED1C29"/>
    <w:rsid w:val="00ED20FC"/>
    <w:rsid w:val="00F12072"/>
    <w:rsid w:val="00F121CC"/>
    <w:rsid w:val="00F12963"/>
    <w:rsid w:val="00F24AB8"/>
    <w:rsid w:val="00F41B49"/>
    <w:rsid w:val="00F60C20"/>
    <w:rsid w:val="00F6700E"/>
    <w:rsid w:val="00FD60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DC9D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EA0"/>
    <w:rPr>
      <w:sz w:val="24"/>
      <w:szCs w:val="24"/>
      <w:lang w:val="es-ES_tradnl" w:eastAsia="es-ES_tradnl"/>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uiPriority w:val="99"/>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lang w:val="fr-FR" w:eastAsia="fr-FR"/>
    </w:rPr>
  </w:style>
  <w:style w:type="paragraph" w:styleId="Header">
    <w:name w:val="header"/>
    <w:basedOn w:val="Normal"/>
    <w:link w:val="HeaderChar"/>
    <w:uiPriority w:val="99"/>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styleId="CommentReference">
    <w:name w:val="annotation reference"/>
    <w:basedOn w:val="DefaultParagraphFont"/>
    <w:semiHidden/>
    <w:unhideWhenUsed/>
    <w:rsid w:val="00727516"/>
    <w:rPr>
      <w:sz w:val="16"/>
      <w:szCs w:val="16"/>
    </w:rPr>
  </w:style>
  <w:style w:type="paragraph" w:styleId="CommentText">
    <w:name w:val="annotation text"/>
    <w:basedOn w:val="Normal"/>
    <w:link w:val="CommentTextChar"/>
    <w:semiHidden/>
    <w:unhideWhenUsed/>
    <w:rsid w:val="00727516"/>
  </w:style>
  <w:style w:type="character" w:customStyle="1" w:styleId="CommentTextChar">
    <w:name w:val="Comment Text Char"/>
    <w:basedOn w:val="DefaultParagraphFont"/>
    <w:link w:val="CommentText"/>
    <w:semiHidden/>
    <w:rsid w:val="00727516"/>
  </w:style>
  <w:style w:type="paragraph" w:styleId="CommentSubject">
    <w:name w:val="annotation subject"/>
    <w:basedOn w:val="CommentText"/>
    <w:next w:val="CommentText"/>
    <w:link w:val="CommentSubjectChar"/>
    <w:semiHidden/>
    <w:unhideWhenUsed/>
    <w:rsid w:val="00727516"/>
    <w:rPr>
      <w:b/>
      <w:bCs/>
    </w:rPr>
  </w:style>
  <w:style w:type="character" w:customStyle="1" w:styleId="CommentSubjectChar">
    <w:name w:val="Comment Subject Char"/>
    <w:basedOn w:val="CommentTextChar"/>
    <w:link w:val="CommentSubject"/>
    <w:semiHidden/>
    <w:rsid w:val="00727516"/>
    <w:rPr>
      <w:b/>
      <w:bCs/>
    </w:rPr>
  </w:style>
  <w:style w:type="character" w:customStyle="1" w:styleId="UnresolvedMention">
    <w:name w:val="Unresolved Mention"/>
    <w:basedOn w:val="DefaultParagraphFont"/>
    <w:uiPriority w:val="99"/>
    <w:semiHidden/>
    <w:unhideWhenUsed/>
    <w:rsid w:val="00314EBC"/>
    <w:rPr>
      <w:color w:val="808080"/>
      <w:shd w:val="clear" w:color="auto" w:fill="E6E6E6"/>
    </w:rPr>
  </w:style>
  <w:style w:type="paragraph" w:styleId="DocumentMap">
    <w:name w:val="Document Map"/>
    <w:basedOn w:val="Normal"/>
    <w:link w:val="DocumentMapChar"/>
    <w:semiHidden/>
    <w:unhideWhenUsed/>
    <w:rsid w:val="000D42A6"/>
  </w:style>
  <w:style w:type="character" w:customStyle="1" w:styleId="DocumentMapChar">
    <w:name w:val="Document Map Char"/>
    <w:basedOn w:val="DefaultParagraphFont"/>
    <w:link w:val="DocumentMap"/>
    <w:semiHidden/>
    <w:rsid w:val="000D42A6"/>
    <w:rPr>
      <w:sz w:val="24"/>
      <w:szCs w:val="24"/>
    </w:rPr>
  </w:style>
  <w:style w:type="paragraph" w:customStyle="1" w:styleId="text">
    <w:name w:val="text"/>
    <w:basedOn w:val="Normal"/>
    <w:rsid w:val="004126F1"/>
    <w:pPr>
      <w:autoSpaceDE w:val="0"/>
      <w:autoSpaceDN w:val="0"/>
      <w:adjustRightInd w:val="0"/>
      <w:spacing w:before="60" w:line="280" w:lineRule="atLeast"/>
      <w:textAlignment w:val="center"/>
    </w:pPr>
    <w:rPr>
      <w:rFonts w:ascii="Arial" w:hAnsi="Arial" w:cs="Arial"/>
      <w:color w:val="000000"/>
    </w:rPr>
  </w:style>
  <w:style w:type="character" w:customStyle="1" w:styleId="apple-converted-space">
    <w:name w:val="apple-converted-space"/>
    <w:basedOn w:val="DefaultParagraphFont"/>
    <w:rsid w:val="00A63EFC"/>
  </w:style>
  <w:style w:type="character" w:customStyle="1" w:styleId="HeaderChar">
    <w:name w:val="Header Char"/>
    <w:basedOn w:val="DefaultParagraphFont"/>
    <w:link w:val="Header"/>
    <w:uiPriority w:val="99"/>
    <w:rsid w:val="00BF329F"/>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8463712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435176859">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200567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pgemini.com/es-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pgemini.com/es-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pgemini.com/news/capgemini-acquires-innovation-and-design-consultancy-fahrenheit-212-to-drive-north-ameri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pgemini.com/news/capgemini-strengthens-digital-portfolio-with-itelios-acquisition/" TargetMode="External"/><Relationship Id="rId4" Type="http://schemas.openxmlformats.org/officeDocument/2006/relationships/settings" Target="settings.xml"/><Relationship Id="rId9" Type="http://schemas.openxmlformats.org/officeDocument/2006/relationships/hyperlink" Target="https://www.capgemini.com/news/capgemini-strengthens-its-digital-leadership-with-the-acquisition-of-idea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angeles.gmolero@capgemini.com" TargetMode="External"/><Relationship Id="rId2" Type="http://schemas.openxmlformats.org/officeDocument/2006/relationships/hyperlink" Target="mailto:flopezl@capgemini.es"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harn\Downloads\Press_Release_Capgemini.dotx" TargetMode="External"/></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8B2C3-DBD2-4B22-9F2A-056A8A3A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Press_Release_Capgemini.dotx</Template>
  <TotalTime>2</TotalTime>
  <Pages>2</Pages>
  <Words>697</Words>
  <Characters>4336</Characters>
  <Application>Microsoft Office Word</Application>
  <DocSecurity>4</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Press Release Template</vt:lpstr>
      <vt:lpstr>Press Release Template</vt:lpstr>
    </vt:vector>
  </TitlesOfParts>
  <Company>Capgemini</Company>
  <LinksUpToDate>false</LinksUpToDate>
  <CharactersWithSpaces>5023</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Harn, Mary-Ellen</dc:creator>
  <cp:lastModifiedBy>Martinez Navas, Carolina</cp:lastModifiedBy>
  <cp:revision>2</cp:revision>
  <cp:lastPrinted>2018-02-01T09:48:00Z</cp:lastPrinted>
  <dcterms:created xsi:type="dcterms:W3CDTF">2018-02-01T09:49:00Z</dcterms:created>
  <dcterms:modified xsi:type="dcterms:W3CDTF">2018-02-01T09:49:00Z</dcterms:modified>
</cp:coreProperties>
</file>